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1AD4F" w14:textId="77777777" w:rsidR="002B7BC9" w:rsidRDefault="002B7BC9">
      <w:pPr>
        <w:widowControl w:val="0"/>
        <w:pBdr>
          <w:top w:val="nil"/>
          <w:left w:val="nil"/>
          <w:bottom w:val="nil"/>
          <w:right w:val="nil"/>
          <w:between w:val="nil"/>
        </w:pBdr>
        <w:spacing w:after="0"/>
      </w:pPr>
    </w:p>
    <w:p w14:paraId="565281AB" w14:textId="77777777" w:rsidR="002B7BC9" w:rsidRDefault="00000000">
      <w:pPr>
        <w:pBdr>
          <w:top w:val="nil"/>
          <w:left w:val="nil"/>
          <w:bottom w:val="nil"/>
          <w:right w:val="nil"/>
          <w:between w:val="nil"/>
        </w:pBdr>
        <w:spacing w:after="0" w:line="240" w:lineRule="auto"/>
        <w:rPr>
          <w:rFonts w:ascii="Arial" w:eastAsia="Arial" w:hAnsi="Arial" w:cs="Arial"/>
          <w:color w:val="000000"/>
          <w:sz w:val="72"/>
          <w:szCs w:val="72"/>
        </w:rPr>
      </w:pPr>
      <w:r>
        <w:rPr>
          <w:rFonts w:ascii="Arial" w:eastAsia="Arial" w:hAnsi="Arial" w:cs="Arial"/>
          <w:noProof/>
          <w:color w:val="000000"/>
        </w:rPr>
        <mc:AlternateContent>
          <mc:Choice Requires="wpg">
            <w:drawing>
              <wp:anchor distT="0" distB="0" distL="114300" distR="114300" simplePos="0" relativeHeight="251658240" behindDoc="0" locked="0" layoutInCell="1" hidden="0" allowOverlap="1" wp14:anchorId="56525A66" wp14:editId="3062CFE0">
                <wp:simplePos x="0" y="0"/>
                <wp:positionH relativeFrom="leftMargin">
                  <wp:align>center</wp:align>
                </wp:positionH>
                <wp:positionV relativeFrom="page">
                  <wp:align>center</wp:align>
                </wp:positionV>
                <wp:extent cx="100330" cy="10565765"/>
                <wp:effectExtent l="0" t="0" r="0" b="0"/>
                <wp:wrapNone/>
                <wp:docPr id="220" name="Rectangle 220"/>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7377F496" w14:textId="77777777" w:rsidR="002B7BC9" w:rsidRDefault="002B7B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leftMargin">
                  <wp:align>center</wp:align>
                </wp:positionH>
                <wp:positionV relativeFrom="page">
                  <wp:align>center</wp:align>
                </wp:positionV>
                <wp:extent cx="100330" cy="10565765"/>
                <wp:effectExtent b="0" l="0" r="0" t="0"/>
                <wp:wrapNone/>
                <wp:docPr id="220"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rFonts w:ascii="Arial" w:eastAsia="Arial" w:hAnsi="Arial" w:cs="Arial"/>
          <w:noProof/>
          <w:color w:val="000000"/>
        </w:rPr>
        <mc:AlternateContent>
          <mc:Choice Requires="wpg">
            <w:drawing>
              <wp:anchor distT="0" distB="0" distL="114300" distR="114300" simplePos="0" relativeHeight="251659264" behindDoc="0" locked="0" layoutInCell="1" hidden="0" allowOverlap="1" wp14:anchorId="59CD8F87" wp14:editId="3E080F00">
                <wp:simplePos x="0" y="0"/>
                <wp:positionH relativeFrom="rightMargin">
                  <wp:align>center</wp:align>
                </wp:positionH>
                <wp:positionV relativeFrom="page">
                  <wp:align>center</wp:align>
                </wp:positionV>
                <wp:extent cx="100330" cy="10565765"/>
                <wp:effectExtent l="0" t="0" r="0" b="0"/>
                <wp:wrapNone/>
                <wp:docPr id="222" name="Rectangle 222"/>
                <wp:cNvGraphicFramePr/>
                <a:graphic xmlns:a="http://schemas.openxmlformats.org/drawingml/2006/main">
                  <a:graphicData uri="http://schemas.microsoft.com/office/word/2010/wordprocessingShape">
                    <wps:wsp>
                      <wps:cNvSpPr/>
                      <wps:spPr>
                        <a:xfrm>
                          <a:off x="5300598" y="0"/>
                          <a:ext cx="90805" cy="7560000"/>
                        </a:xfrm>
                        <a:prstGeom prst="rect">
                          <a:avLst/>
                        </a:prstGeom>
                        <a:solidFill>
                          <a:srgbClr val="FFFFFF"/>
                        </a:solidFill>
                        <a:ln w="9525" cap="flat" cmpd="sng">
                          <a:solidFill>
                            <a:srgbClr val="7030A0"/>
                          </a:solidFill>
                          <a:prstDash val="solid"/>
                          <a:miter lim="800000"/>
                          <a:headEnd type="none" w="sm" len="sm"/>
                          <a:tailEnd type="none" w="sm" len="sm"/>
                        </a:ln>
                      </wps:spPr>
                      <wps:txbx>
                        <w:txbxContent>
                          <w:p w14:paraId="7E4E71DB" w14:textId="77777777" w:rsidR="002B7BC9" w:rsidRDefault="002B7B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rightMargin">
                  <wp:align>center</wp:align>
                </wp:positionH>
                <wp:positionV relativeFrom="page">
                  <wp:align>center</wp:align>
                </wp:positionV>
                <wp:extent cx="100330" cy="10565765"/>
                <wp:effectExtent b="0" l="0" r="0" t="0"/>
                <wp:wrapNone/>
                <wp:docPr id="222"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00330" cy="10565765"/>
                        </a:xfrm>
                        <a:prstGeom prst="rect"/>
                        <a:ln/>
                      </pic:spPr>
                    </pic:pic>
                  </a:graphicData>
                </a:graphic>
              </wp:anchor>
            </w:drawing>
          </mc:Fallback>
        </mc:AlternateContent>
      </w:r>
      <w:r>
        <w:rPr>
          <w:rFonts w:ascii="Arial" w:eastAsia="Arial" w:hAnsi="Arial" w:cs="Arial"/>
          <w:noProof/>
          <w:color w:val="000000"/>
        </w:rPr>
        <mc:AlternateContent>
          <mc:Choice Requires="wpg">
            <w:drawing>
              <wp:anchor distT="0" distB="0" distL="114300" distR="114300" simplePos="0" relativeHeight="251660288" behindDoc="0" locked="0" layoutInCell="1" hidden="0" allowOverlap="1" wp14:anchorId="56344E7D" wp14:editId="2FB3E2EF">
                <wp:simplePos x="0" y="0"/>
                <wp:positionH relativeFrom="page">
                  <wp:align>center</wp:align>
                </wp:positionH>
                <wp:positionV relativeFrom="topMargin">
                  <wp:align>top</wp:align>
                </wp:positionV>
                <wp:extent cx="8170545" cy="832485"/>
                <wp:effectExtent l="0" t="0" r="0" b="0"/>
                <wp:wrapNone/>
                <wp:docPr id="221" name="Rectangle 221"/>
                <wp:cNvGraphicFramePr/>
                <a:graphic xmlns:a="http://schemas.openxmlformats.org/drawingml/2006/main">
                  <a:graphicData uri="http://schemas.microsoft.com/office/word/2010/wordprocessingShape">
                    <wps:wsp>
                      <wps:cNvSpPr/>
                      <wps:spPr>
                        <a:xfrm>
                          <a:off x="1265490" y="3368520"/>
                          <a:ext cx="8161020" cy="82296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2DCFBA08" w14:textId="77777777" w:rsidR="002B7BC9" w:rsidRDefault="002B7B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align>center</wp:align>
                </wp:positionH>
                <wp:positionV relativeFrom="topMargin">
                  <wp:align>top</wp:align>
                </wp:positionV>
                <wp:extent cx="8170545" cy="832485"/>
                <wp:effectExtent b="0" l="0" r="0" t="0"/>
                <wp:wrapNone/>
                <wp:docPr id="221"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8170545" cy="832485"/>
                        </a:xfrm>
                        <a:prstGeom prst="rect"/>
                        <a:ln/>
                      </pic:spPr>
                    </pic:pic>
                  </a:graphicData>
                </a:graphic>
              </wp:anchor>
            </w:drawing>
          </mc:Fallback>
        </mc:AlternateContent>
      </w:r>
    </w:p>
    <w:p w14:paraId="36457263" w14:textId="77777777" w:rsidR="002B7BC9" w:rsidRDefault="00000000">
      <w:pPr>
        <w:pBdr>
          <w:top w:val="nil"/>
          <w:left w:val="nil"/>
          <w:bottom w:val="nil"/>
          <w:right w:val="nil"/>
          <w:between w:val="nil"/>
        </w:pBdr>
        <w:spacing w:after="0" w:line="240" w:lineRule="auto"/>
        <w:rPr>
          <w:rFonts w:ascii="Arial" w:eastAsia="Arial" w:hAnsi="Arial" w:cs="Arial"/>
          <w:color w:val="000000"/>
          <w:sz w:val="64"/>
          <w:szCs w:val="64"/>
        </w:rPr>
      </w:pPr>
      <w:r>
        <w:rPr>
          <w:rFonts w:ascii="Arial" w:eastAsia="Arial" w:hAnsi="Arial" w:cs="Arial"/>
          <w:color w:val="000000"/>
          <w:sz w:val="64"/>
          <w:szCs w:val="64"/>
        </w:rPr>
        <w:t>Pupil Premium Spending Policy</w:t>
      </w:r>
    </w:p>
    <w:p w14:paraId="2141FDB5" w14:textId="77777777" w:rsidR="002B7BC9" w:rsidRDefault="00000000">
      <w:pPr>
        <w:pBdr>
          <w:top w:val="nil"/>
          <w:left w:val="nil"/>
          <w:bottom w:val="nil"/>
          <w:right w:val="nil"/>
          <w:between w:val="nil"/>
        </w:pBdr>
        <w:spacing w:after="0" w:line="240" w:lineRule="auto"/>
        <w:rPr>
          <w:rFonts w:ascii="Arial" w:eastAsia="Arial" w:hAnsi="Arial" w:cs="Arial"/>
          <w:color w:val="000000"/>
          <w:sz w:val="36"/>
          <w:szCs w:val="36"/>
        </w:rPr>
      </w:pPr>
      <w:r>
        <w:rPr>
          <w:rFonts w:ascii="Arial" w:eastAsia="Arial" w:hAnsi="Arial" w:cs="Arial"/>
          <w:color w:val="000000"/>
          <w:sz w:val="36"/>
          <w:szCs w:val="36"/>
        </w:rPr>
        <w:t>Valley Primary School</w:t>
      </w:r>
    </w:p>
    <w:p w14:paraId="7BAED600"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7D54C89D" w14:textId="77777777" w:rsidR="002B7BC9" w:rsidRDefault="00000000">
      <w:pPr>
        <w:pBdr>
          <w:top w:val="nil"/>
          <w:left w:val="nil"/>
          <w:bottom w:val="nil"/>
          <w:right w:val="nil"/>
          <w:between w:val="nil"/>
        </w:pBdr>
        <w:spacing w:after="0" w:line="240" w:lineRule="auto"/>
        <w:rPr>
          <w:rFonts w:ascii="Arial" w:eastAsia="Arial" w:hAnsi="Arial" w:cs="Arial"/>
          <w:color w:val="000000"/>
          <w:sz w:val="36"/>
          <w:szCs w:val="36"/>
        </w:rPr>
      </w:pPr>
      <w:r>
        <w:rPr>
          <w:noProof/>
        </w:rPr>
        <w:drawing>
          <wp:anchor distT="0" distB="0" distL="114300" distR="114300" simplePos="0" relativeHeight="251661312" behindDoc="0" locked="0" layoutInCell="1" hidden="0" allowOverlap="1" wp14:anchorId="2315B647" wp14:editId="12FE9843">
            <wp:simplePos x="0" y="0"/>
            <wp:positionH relativeFrom="column">
              <wp:posOffset>1500505</wp:posOffset>
            </wp:positionH>
            <wp:positionV relativeFrom="paragraph">
              <wp:posOffset>9670</wp:posOffset>
            </wp:positionV>
            <wp:extent cx="2399030" cy="3016885"/>
            <wp:effectExtent l="0" t="0" r="0" b="0"/>
            <wp:wrapSquare wrapText="bothSides" distT="0" distB="0" distL="114300" distR="114300"/>
            <wp:docPr id="224"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9"/>
                    <a:srcRect/>
                    <a:stretch>
                      <a:fillRect/>
                    </a:stretch>
                  </pic:blipFill>
                  <pic:spPr>
                    <a:xfrm>
                      <a:off x="0" y="0"/>
                      <a:ext cx="2399030" cy="3016885"/>
                    </a:xfrm>
                    <a:prstGeom prst="rect">
                      <a:avLst/>
                    </a:prstGeom>
                    <a:ln/>
                  </pic:spPr>
                </pic:pic>
              </a:graphicData>
            </a:graphic>
          </wp:anchor>
        </w:drawing>
      </w:r>
    </w:p>
    <w:p w14:paraId="38A130BD"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1AD78653"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5948D273"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59BE7DBC"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7BEA8E14"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70598DF9"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36A87B46"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788E02F8"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7B14DC6D"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6A593702"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7BA039D7" w14:textId="77777777" w:rsidR="002B7BC9" w:rsidRDefault="002B7BC9">
      <w:pPr>
        <w:pBdr>
          <w:top w:val="nil"/>
          <w:left w:val="nil"/>
          <w:bottom w:val="nil"/>
          <w:right w:val="nil"/>
          <w:between w:val="nil"/>
        </w:pBdr>
        <w:spacing w:after="0" w:line="240" w:lineRule="auto"/>
        <w:rPr>
          <w:rFonts w:ascii="Arial" w:eastAsia="Arial" w:hAnsi="Arial" w:cs="Arial"/>
          <w:color w:val="000000"/>
          <w:sz w:val="36"/>
          <w:szCs w:val="36"/>
        </w:rPr>
      </w:pPr>
    </w:p>
    <w:p w14:paraId="4CD7DF72" w14:textId="77777777" w:rsidR="002B7BC9" w:rsidRDefault="00000000">
      <w:pPr>
        <w:rPr>
          <w:rFonts w:ascii="Arial" w:eastAsia="Arial" w:hAnsi="Arial" w:cs="Arial"/>
          <w:b/>
          <w:sz w:val="28"/>
          <w:szCs w:val="28"/>
          <w:u w:val="single"/>
        </w:rPr>
      </w:pPr>
      <w:r>
        <w:rPr>
          <w:rFonts w:ascii="Arial" w:eastAsia="Arial" w:hAnsi="Arial" w:cs="Arial"/>
          <w:b/>
          <w:sz w:val="28"/>
          <w:szCs w:val="28"/>
          <w:u w:val="single"/>
        </w:rPr>
        <w:t>POLICY APPROVAL</w:t>
      </w:r>
    </w:p>
    <w:tbl>
      <w:tblPr>
        <w:tblStyle w:val="a"/>
        <w:tblpPr w:leftFromText="180" w:rightFromText="180" w:vertAnchor="text" w:tblpY="147"/>
        <w:tblW w:w="8915" w:type="dxa"/>
        <w:tblLayout w:type="fixed"/>
        <w:tblLook w:val="0400" w:firstRow="0" w:lastRow="0" w:firstColumn="0" w:lastColumn="0" w:noHBand="0" w:noVBand="1"/>
      </w:tblPr>
      <w:tblGrid>
        <w:gridCol w:w="2984"/>
        <w:gridCol w:w="5931"/>
      </w:tblGrid>
      <w:tr w:rsidR="002B7BC9" w14:paraId="4E4E7469"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10A3F973" w14:textId="77777777" w:rsidR="002B7BC9" w:rsidRDefault="00000000">
            <w:pPr>
              <w:spacing w:line="259" w:lineRule="auto"/>
              <w:ind w:left="53"/>
              <w:rPr>
                <w:rFonts w:ascii="Arial" w:eastAsia="Arial" w:hAnsi="Arial" w:cs="Arial"/>
                <w:sz w:val="24"/>
                <w:szCs w:val="24"/>
              </w:rPr>
            </w:pPr>
            <w:r>
              <w:rPr>
                <w:rFonts w:ascii="Arial" w:eastAsia="Arial" w:hAnsi="Arial" w:cs="Arial"/>
                <w:sz w:val="24"/>
                <w:szCs w:val="24"/>
              </w:rPr>
              <w:t>Date of Policy issue:</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7DA56CDE" w14:textId="77777777" w:rsidR="002B7BC9" w:rsidRDefault="00000000">
            <w:pPr>
              <w:spacing w:line="259" w:lineRule="auto"/>
              <w:ind w:left="53"/>
              <w:rPr>
                <w:rFonts w:ascii="Arial" w:eastAsia="Arial" w:hAnsi="Arial" w:cs="Arial"/>
                <w:sz w:val="24"/>
                <w:szCs w:val="24"/>
              </w:rPr>
            </w:pPr>
            <w:r>
              <w:rPr>
                <w:rFonts w:ascii="Arial" w:eastAsia="Arial" w:hAnsi="Arial" w:cs="Arial"/>
                <w:sz w:val="24"/>
                <w:szCs w:val="24"/>
              </w:rPr>
              <w:t>September 2025</w:t>
            </w:r>
          </w:p>
        </w:tc>
      </w:tr>
      <w:tr w:rsidR="002B7BC9" w14:paraId="0526CBBB"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32D4D269" w14:textId="77777777" w:rsidR="002B7BC9" w:rsidRDefault="00000000">
            <w:pPr>
              <w:spacing w:line="259" w:lineRule="auto"/>
              <w:ind w:left="53"/>
              <w:rPr>
                <w:rFonts w:ascii="Arial" w:eastAsia="Arial" w:hAnsi="Arial" w:cs="Arial"/>
                <w:sz w:val="24"/>
                <w:szCs w:val="24"/>
              </w:rPr>
            </w:pPr>
            <w:r>
              <w:rPr>
                <w:rFonts w:ascii="Arial" w:eastAsia="Arial" w:hAnsi="Arial" w:cs="Arial"/>
                <w:sz w:val="24"/>
                <w:szCs w:val="24"/>
              </w:rPr>
              <w:t>Approved by:</w:t>
            </w:r>
          </w:p>
        </w:tc>
        <w:tc>
          <w:tcPr>
            <w:tcW w:w="5931" w:type="dxa"/>
            <w:tcBorders>
              <w:top w:val="single" w:sz="4" w:space="0" w:color="000000"/>
              <w:left w:val="single" w:sz="4" w:space="0" w:color="000000"/>
              <w:bottom w:val="single" w:sz="4" w:space="0" w:color="000000"/>
              <w:right w:val="single" w:sz="4" w:space="0" w:color="000000"/>
            </w:tcBorders>
          </w:tcPr>
          <w:p w14:paraId="2998E00F" w14:textId="77777777" w:rsidR="002B7BC9" w:rsidRDefault="00000000">
            <w:r>
              <w:rPr>
                <w:rFonts w:ascii="Arial" w:eastAsia="Arial" w:hAnsi="Arial" w:cs="Arial"/>
                <w:sz w:val="24"/>
                <w:szCs w:val="24"/>
              </w:rPr>
              <w:t xml:space="preserve">Susan Milewski </w:t>
            </w:r>
            <w:r>
              <w:rPr>
                <w:rFonts w:ascii="Times New Roman" w:eastAsia="Times New Roman" w:hAnsi="Times New Roman" w:cs="Times New Roman"/>
                <w:sz w:val="24"/>
                <w:szCs w:val="24"/>
              </w:rPr>
              <w:t xml:space="preserve"> </w:t>
            </w:r>
          </w:p>
          <w:p w14:paraId="68D87816" w14:textId="77777777" w:rsidR="002B7BC9" w:rsidRDefault="00000000">
            <w:r>
              <w:rPr>
                <w:rFonts w:ascii="Arial" w:eastAsia="Arial" w:hAnsi="Arial" w:cs="Arial"/>
                <w:sz w:val="24"/>
                <w:szCs w:val="24"/>
              </w:rPr>
              <w:t xml:space="preserve">Headteacher </w:t>
            </w:r>
          </w:p>
          <w:p w14:paraId="5383DF9F" w14:textId="77777777" w:rsidR="002B7BC9" w:rsidRDefault="002B7BC9">
            <w:pPr>
              <w:spacing w:line="259" w:lineRule="auto"/>
              <w:ind w:left="53"/>
              <w:rPr>
                <w:rFonts w:ascii="Arial" w:eastAsia="Arial" w:hAnsi="Arial" w:cs="Arial"/>
                <w:sz w:val="24"/>
                <w:szCs w:val="24"/>
              </w:rPr>
            </w:pPr>
          </w:p>
        </w:tc>
      </w:tr>
      <w:tr w:rsidR="002B7BC9" w14:paraId="1ABE6803" w14:textId="77777777">
        <w:trPr>
          <w:trHeight w:val="517"/>
        </w:trPr>
        <w:tc>
          <w:tcPr>
            <w:tcW w:w="2984" w:type="dxa"/>
            <w:tcBorders>
              <w:top w:val="single" w:sz="4" w:space="0" w:color="000000"/>
              <w:left w:val="single" w:sz="4" w:space="0" w:color="000000"/>
              <w:bottom w:val="single" w:sz="4" w:space="0" w:color="000000"/>
              <w:right w:val="single" w:sz="4" w:space="0" w:color="000000"/>
            </w:tcBorders>
          </w:tcPr>
          <w:p w14:paraId="3C6266CD" w14:textId="77777777" w:rsidR="002B7BC9" w:rsidRDefault="00000000">
            <w:pPr>
              <w:spacing w:line="259" w:lineRule="auto"/>
              <w:ind w:left="53"/>
              <w:rPr>
                <w:rFonts w:ascii="Arial" w:eastAsia="Arial" w:hAnsi="Arial" w:cs="Arial"/>
                <w:sz w:val="24"/>
                <w:szCs w:val="24"/>
              </w:rPr>
            </w:pPr>
            <w:r>
              <w:rPr>
                <w:rFonts w:ascii="Arial" w:eastAsia="Arial" w:hAnsi="Arial" w:cs="Arial"/>
                <w:sz w:val="24"/>
                <w:szCs w:val="24"/>
              </w:rPr>
              <w:t>Date of Next</w:t>
            </w:r>
            <w:r>
              <w:rPr>
                <w:rFonts w:ascii="Arial" w:eastAsia="Arial" w:hAnsi="Arial" w:cs="Arial"/>
                <w:sz w:val="24"/>
                <w:szCs w:val="24"/>
              </w:rPr>
              <w:tab/>
              <w:t>Review:</w:t>
            </w:r>
            <w:r>
              <w:rPr>
                <w:rFonts w:ascii="Arial" w:eastAsia="Arial" w:hAnsi="Arial" w:cs="Arial"/>
                <w:sz w:val="24"/>
                <w:szCs w:val="24"/>
              </w:rPr>
              <w:tab/>
            </w:r>
          </w:p>
        </w:tc>
        <w:tc>
          <w:tcPr>
            <w:tcW w:w="5931" w:type="dxa"/>
            <w:tcBorders>
              <w:top w:val="single" w:sz="4" w:space="0" w:color="000000"/>
              <w:left w:val="single" w:sz="4" w:space="0" w:color="000000"/>
              <w:bottom w:val="single" w:sz="4" w:space="0" w:color="000000"/>
              <w:right w:val="single" w:sz="4" w:space="0" w:color="000000"/>
            </w:tcBorders>
          </w:tcPr>
          <w:p w14:paraId="260EA436" w14:textId="77777777" w:rsidR="002B7BC9" w:rsidRDefault="00000000">
            <w:pPr>
              <w:spacing w:line="259" w:lineRule="auto"/>
              <w:ind w:left="53"/>
              <w:rPr>
                <w:rFonts w:ascii="Arial" w:eastAsia="Arial" w:hAnsi="Arial" w:cs="Arial"/>
                <w:sz w:val="24"/>
                <w:szCs w:val="24"/>
              </w:rPr>
            </w:pPr>
            <w:r>
              <w:rPr>
                <w:rFonts w:ascii="Arial" w:eastAsia="Arial" w:hAnsi="Arial" w:cs="Arial"/>
                <w:sz w:val="24"/>
                <w:szCs w:val="24"/>
              </w:rPr>
              <w:t>September 2026</w:t>
            </w:r>
            <w:r>
              <w:tab/>
            </w:r>
          </w:p>
        </w:tc>
      </w:tr>
    </w:tbl>
    <w:p w14:paraId="15A8FE01" w14:textId="77777777" w:rsidR="002B7BC9" w:rsidRDefault="002B7BC9">
      <w:pPr>
        <w:rPr>
          <w:rFonts w:ascii="Arial" w:eastAsia="Arial" w:hAnsi="Arial" w:cs="Arial"/>
          <w:b/>
          <w:sz w:val="32"/>
          <w:szCs w:val="32"/>
        </w:rPr>
      </w:pPr>
    </w:p>
    <w:p w14:paraId="0F2527B6" w14:textId="77777777" w:rsidR="002B7BC9" w:rsidRDefault="00000000">
      <w:pPr>
        <w:rPr>
          <w:rFonts w:ascii="Arial" w:eastAsia="Arial" w:hAnsi="Arial" w:cs="Arial"/>
        </w:rPr>
      </w:pPr>
      <w:r>
        <w:rPr>
          <w:noProof/>
        </w:rPr>
        <mc:AlternateContent>
          <mc:Choice Requires="wpg">
            <w:drawing>
              <wp:anchor distT="45720" distB="45720" distL="114300" distR="114300" simplePos="0" relativeHeight="251662336" behindDoc="0" locked="0" layoutInCell="1" hidden="0" allowOverlap="1" wp14:anchorId="4C240D58" wp14:editId="1E20BBFE">
                <wp:simplePos x="0" y="0"/>
                <wp:positionH relativeFrom="column">
                  <wp:posOffset>6286500</wp:posOffset>
                </wp:positionH>
                <wp:positionV relativeFrom="paragraph">
                  <wp:posOffset>248920</wp:posOffset>
                </wp:positionV>
                <wp:extent cx="263525" cy="263525"/>
                <wp:effectExtent l="0" t="0" r="0" b="0"/>
                <wp:wrapSquare wrapText="bothSides" distT="45720" distB="45720" distL="114300" distR="114300"/>
                <wp:docPr id="219" name="Rectangle 219"/>
                <wp:cNvGraphicFramePr/>
                <a:graphic xmlns:a="http://schemas.openxmlformats.org/drawingml/2006/main">
                  <a:graphicData uri="http://schemas.microsoft.com/office/word/2010/wordprocessingShape">
                    <wps:wsp>
                      <wps:cNvSpPr/>
                      <wps:spPr>
                        <a:xfrm>
                          <a:off x="5219000" y="3653000"/>
                          <a:ext cx="254000" cy="25400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14:paraId="1CE494AD" w14:textId="77777777" w:rsidR="002B7BC9" w:rsidRDefault="002B7BC9">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45720" distT="45720" distL="114300" distR="114300" hidden="0" layoutInCell="1" locked="0" relativeHeight="0" simplePos="0">
                <wp:simplePos x="0" y="0"/>
                <wp:positionH relativeFrom="column">
                  <wp:posOffset>6286500</wp:posOffset>
                </wp:positionH>
                <wp:positionV relativeFrom="paragraph">
                  <wp:posOffset>248920</wp:posOffset>
                </wp:positionV>
                <wp:extent cx="263525" cy="263525"/>
                <wp:effectExtent b="0" l="0" r="0" t="0"/>
                <wp:wrapSquare wrapText="bothSides" distB="45720" distT="45720" distL="114300" distR="114300"/>
                <wp:docPr id="219"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3525" cy="263525"/>
                        </a:xfrm>
                        <a:prstGeom prst="rect"/>
                        <a:ln/>
                      </pic:spPr>
                    </pic:pic>
                  </a:graphicData>
                </a:graphic>
              </wp:anchor>
            </w:drawing>
          </mc:Fallback>
        </mc:AlternateContent>
      </w:r>
    </w:p>
    <w:p w14:paraId="1F711F33" w14:textId="77777777" w:rsidR="002B7BC9" w:rsidRDefault="002B7BC9">
      <w:pPr>
        <w:rPr>
          <w:rFonts w:ascii="Arial" w:eastAsia="Arial" w:hAnsi="Arial" w:cs="Arial"/>
          <w:b/>
          <w:sz w:val="28"/>
          <w:szCs w:val="28"/>
          <w:u w:val="single"/>
        </w:rPr>
      </w:pPr>
    </w:p>
    <w:p w14:paraId="51C6B634" w14:textId="77777777" w:rsidR="002B7BC9" w:rsidRDefault="002B7BC9">
      <w:pPr>
        <w:rPr>
          <w:rFonts w:ascii="Arial" w:eastAsia="Arial" w:hAnsi="Arial" w:cs="Arial"/>
          <w:b/>
          <w:sz w:val="28"/>
          <w:szCs w:val="28"/>
          <w:u w:val="single"/>
        </w:rPr>
      </w:pPr>
    </w:p>
    <w:p w14:paraId="4F48B817" w14:textId="77777777" w:rsidR="002B7BC9" w:rsidRDefault="002B7BC9">
      <w:pPr>
        <w:rPr>
          <w:rFonts w:ascii="Arial" w:eastAsia="Arial" w:hAnsi="Arial" w:cs="Arial"/>
          <w:b/>
          <w:sz w:val="28"/>
          <w:szCs w:val="28"/>
          <w:u w:val="single"/>
        </w:rPr>
      </w:pPr>
    </w:p>
    <w:p w14:paraId="33CB23F9" w14:textId="77777777" w:rsidR="002B7BC9" w:rsidRDefault="00000000">
      <w:pPr>
        <w:rPr>
          <w:rFonts w:ascii="Arial" w:eastAsia="Arial" w:hAnsi="Arial" w:cs="Arial"/>
          <w:b/>
          <w:sz w:val="28"/>
          <w:szCs w:val="28"/>
          <w:u w:val="single"/>
        </w:rPr>
      </w:pPr>
      <w:r>
        <w:rPr>
          <w:rFonts w:ascii="Arial" w:eastAsia="Arial" w:hAnsi="Arial" w:cs="Arial"/>
          <w:noProof/>
        </w:rPr>
        <mc:AlternateContent>
          <mc:Choice Requires="wpg">
            <w:drawing>
              <wp:anchor distT="0" distB="0" distL="114300" distR="114300" simplePos="0" relativeHeight="251663360" behindDoc="0" locked="0" layoutInCell="1" hidden="0" allowOverlap="1" wp14:anchorId="68D8BCA3" wp14:editId="5DC9B059">
                <wp:simplePos x="0" y="0"/>
                <wp:positionH relativeFrom="page">
                  <wp:posOffset>-140539</wp:posOffset>
                </wp:positionH>
                <wp:positionV relativeFrom="page">
                  <wp:align>bottom</wp:align>
                </wp:positionV>
                <wp:extent cx="8170545" cy="827405"/>
                <wp:effectExtent l="0" t="0" r="0" b="0"/>
                <wp:wrapNone/>
                <wp:docPr id="218" name="Rectangle 218"/>
                <wp:cNvGraphicFramePr/>
                <a:graphic xmlns:a="http://schemas.openxmlformats.org/drawingml/2006/main">
                  <a:graphicData uri="http://schemas.microsoft.com/office/word/2010/wordprocessingShape">
                    <wps:wsp>
                      <wps:cNvSpPr/>
                      <wps:spPr>
                        <a:xfrm>
                          <a:off x="1265490" y="3371060"/>
                          <a:ext cx="8161020" cy="817880"/>
                        </a:xfrm>
                        <a:prstGeom prst="rect">
                          <a:avLst/>
                        </a:prstGeom>
                        <a:solidFill>
                          <a:srgbClr val="7030A0"/>
                        </a:solidFill>
                        <a:ln w="9525" cap="flat" cmpd="sng">
                          <a:solidFill>
                            <a:schemeClr val="accent1"/>
                          </a:solidFill>
                          <a:prstDash val="solid"/>
                          <a:miter lim="800000"/>
                          <a:headEnd type="none" w="sm" len="sm"/>
                          <a:tailEnd type="none" w="sm" len="sm"/>
                        </a:ln>
                      </wps:spPr>
                      <wps:txbx>
                        <w:txbxContent>
                          <w:p w14:paraId="13FECEE6" w14:textId="77777777" w:rsidR="002B7BC9" w:rsidRDefault="002B7BC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-140539</wp:posOffset>
                </wp:positionH>
                <wp:positionV relativeFrom="page">
                  <wp:align>bottom</wp:align>
                </wp:positionV>
                <wp:extent cx="8170545" cy="827405"/>
                <wp:effectExtent b="0" l="0" r="0" t="0"/>
                <wp:wrapNone/>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8170545" cy="827405"/>
                        </a:xfrm>
                        <a:prstGeom prst="rect"/>
                        <a:ln/>
                      </pic:spPr>
                    </pic:pic>
                  </a:graphicData>
                </a:graphic>
              </wp:anchor>
            </w:drawing>
          </mc:Fallback>
        </mc:AlternateContent>
      </w:r>
    </w:p>
    <w:p w14:paraId="132FC43A" w14:textId="77777777" w:rsidR="002B7BC9" w:rsidRDefault="00000000">
      <w:pPr>
        <w:spacing w:after="0"/>
        <w:rPr>
          <w:rFonts w:ascii="Arial" w:eastAsia="Arial" w:hAnsi="Arial" w:cs="Arial"/>
          <w:sz w:val="64"/>
          <w:szCs w:val="64"/>
        </w:rPr>
      </w:pPr>
      <w:r>
        <w:rPr>
          <w:rFonts w:ascii="Arial" w:eastAsia="Arial" w:hAnsi="Arial" w:cs="Arial"/>
          <w:sz w:val="64"/>
          <w:szCs w:val="64"/>
        </w:rPr>
        <w:lastRenderedPageBreak/>
        <w:t>Pupil Premium Spending Policy</w:t>
      </w:r>
    </w:p>
    <w:p w14:paraId="2A87A476" w14:textId="77777777" w:rsidR="002B7BC9" w:rsidRDefault="00000000">
      <w:pPr>
        <w:spacing w:after="0"/>
        <w:rPr>
          <w:rFonts w:ascii="Arial" w:eastAsia="Arial" w:hAnsi="Arial" w:cs="Arial"/>
          <w:sz w:val="36"/>
          <w:szCs w:val="36"/>
        </w:rPr>
      </w:pPr>
      <w:r>
        <w:rPr>
          <w:rFonts w:ascii="Arial" w:eastAsia="Arial" w:hAnsi="Arial" w:cs="Arial"/>
          <w:sz w:val="36"/>
          <w:szCs w:val="36"/>
        </w:rPr>
        <w:t>Valley Primary School</w:t>
      </w:r>
    </w:p>
    <w:p w14:paraId="30BD0FF8" w14:textId="77777777" w:rsidR="002B7BC9" w:rsidRDefault="002B7BC9">
      <w:pPr>
        <w:spacing w:after="0"/>
        <w:rPr>
          <w:rFonts w:ascii="Arial" w:eastAsia="Arial" w:hAnsi="Arial" w:cs="Arial"/>
          <w:b/>
          <w:sz w:val="36"/>
          <w:szCs w:val="36"/>
          <w:u w:val="single"/>
        </w:rPr>
      </w:pPr>
    </w:p>
    <w:p w14:paraId="601A7369" w14:textId="77777777" w:rsidR="002B7BC9" w:rsidRDefault="00000000">
      <w:pPr>
        <w:spacing w:after="0"/>
        <w:rPr>
          <w:rFonts w:ascii="Arial" w:eastAsia="Arial" w:hAnsi="Arial" w:cs="Arial"/>
          <w:b/>
          <w:sz w:val="36"/>
          <w:szCs w:val="36"/>
          <w:u w:val="single"/>
        </w:rPr>
      </w:pPr>
      <w:r>
        <w:rPr>
          <w:rFonts w:ascii="Arial" w:eastAsia="Arial" w:hAnsi="Arial" w:cs="Arial"/>
          <w:b/>
          <w:sz w:val="36"/>
          <w:szCs w:val="36"/>
          <w:u w:val="single"/>
        </w:rPr>
        <w:t>September 2025</w:t>
      </w:r>
    </w:p>
    <w:p w14:paraId="71CA6692" w14:textId="77777777" w:rsidR="002B7BC9" w:rsidRDefault="002B7BC9">
      <w:pPr>
        <w:spacing w:after="0"/>
        <w:rPr>
          <w:rFonts w:ascii="Arial" w:eastAsia="Arial" w:hAnsi="Arial" w:cs="Arial"/>
          <w:b/>
          <w:sz w:val="36"/>
          <w:szCs w:val="36"/>
          <w:u w:val="single"/>
        </w:rPr>
      </w:pPr>
    </w:p>
    <w:p w14:paraId="7CCDF0A9" w14:textId="77777777" w:rsidR="002B7BC9" w:rsidRDefault="00000000">
      <w:pPr>
        <w:keepNext/>
        <w:keepLines/>
        <w:pBdr>
          <w:top w:val="nil"/>
          <w:left w:val="nil"/>
          <w:bottom w:val="nil"/>
          <w:right w:val="nil"/>
          <w:between w:val="nil"/>
        </w:pBdr>
        <w:spacing w:after="120" w:line="259" w:lineRule="auto"/>
        <w:rPr>
          <w:rFonts w:ascii="Arial" w:eastAsia="Arial" w:hAnsi="Arial" w:cs="Arial"/>
          <w:b/>
          <w:color w:val="0D1C2F"/>
          <w:sz w:val="24"/>
          <w:szCs w:val="24"/>
        </w:rPr>
      </w:pPr>
      <w:r>
        <w:rPr>
          <w:rFonts w:ascii="Arial" w:eastAsia="Arial" w:hAnsi="Arial" w:cs="Arial"/>
          <w:b/>
          <w:color w:val="0D1C2F"/>
          <w:sz w:val="24"/>
          <w:szCs w:val="24"/>
        </w:rPr>
        <w:t>Contents</w:t>
      </w:r>
    </w:p>
    <w:sdt>
      <w:sdtPr>
        <w:id w:val="956173082"/>
        <w:docPartObj>
          <w:docPartGallery w:val="Table of Contents"/>
          <w:docPartUnique/>
        </w:docPartObj>
      </w:sdtPr>
      <w:sdtContent>
        <w:p w14:paraId="03968CE4"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heading=h.dftdlwplv3ik">
            <w:r>
              <w:rPr>
                <w:rFonts w:ascii="Arial" w:eastAsia="Arial" w:hAnsi="Arial" w:cs="Arial"/>
                <w:color w:val="000000"/>
                <w:sz w:val="24"/>
                <w:szCs w:val="24"/>
              </w:rPr>
              <w:t>1. Aims</w:t>
            </w:r>
            <w:r>
              <w:rPr>
                <w:rFonts w:ascii="Arial" w:eastAsia="Arial" w:hAnsi="Arial" w:cs="Arial"/>
                <w:color w:val="000000"/>
                <w:sz w:val="24"/>
                <w:szCs w:val="24"/>
              </w:rPr>
              <w:tab/>
              <w:t>3</w:t>
            </w:r>
          </w:hyperlink>
        </w:p>
        <w:p w14:paraId="41A7C64B"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mvmirlj7zb4y">
            <w:r>
              <w:rPr>
                <w:rFonts w:ascii="Arial" w:eastAsia="Arial" w:hAnsi="Arial" w:cs="Arial"/>
                <w:color w:val="000000"/>
                <w:sz w:val="24"/>
                <w:szCs w:val="24"/>
              </w:rPr>
              <w:t>2. Legislation and guidance</w:t>
            </w:r>
            <w:r>
              <w:rPr>
                <w:rFonts w:ascii="Arial" w:eastAsia="Arial" w:hAnsi="Arial" w:cs="Arial"/>
                <w:color w:val="000000"/>
                <w:sz w:val="24"/>
                <w:szCs w:val="24"/>
              </w:rPr>
              <w:tab/>
              <w:t>3</w:t>
            </w:r>
          </w:hyperlink>
        </w:p>
        <w:p w14:paraId="5C6EFF50"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3osjenwe2p3d">
            <w:r>
              <w:rPr>
                <w:rFonts w:ascii="Arial" w:eastAsia="Arial" w:hAnsi="Arial" w:cs="Arial"/>
                <w:color w:val="000000"/>
                <w:sz w:val="24"/>
                <w:szCs w:val="24"/>
              </w:rPr>
              <w:t>3. Purpose of the grant</w:t>
            </w:r>
            <w:r>
              <w:rPr>
                <w:rFonts w:ascii="Arial" w:eastAsia="Arial" w:hAnsi="Arial" w:cs="Arial"/>
                <w:color w:val="000000"/>
                <w:sz w:val="24"/>
                <w:szCs w:val="24"/>
              </w:rPr>
              <w:tab/>
              <w:t>3</w:t>
            </w:r>
          </w:hyperlink>
        </w:p>
        <w:p w14:paraId="294598A0"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p05jmuuwm524">
            <w:r>
              <w:rPr>
                <w:rFonts w:ascii="Arial" w:eastAsia="Arial" w:hAnsi="Arial" w:cs="Arial"/>
                <w:color w:val="000000"/>
                <w:sz w:val="24"/>
                <w:szCs w:val="24"/>
              </w:rPr>
              <w:t>4. Use of the grant</w:t>
            </w:r>
            <w:r>
              <w:rPr>
                <w:rFonts w:ascii="Arial" w:eastAsia="Arial" w:hAnsi="Arial" w:cs="Arial"/>
                <w:color w:val="000000"/>
                <w:sz w:val="24"/>
                <w:szCs w:val="24"/>
              </w:rPr>
              <w:tab/>
              <w:t>3</w:t>
            </w:r>
          </w:hyperlink>
        </w:p>
        <w:p w14:paraId="6DFCEF90"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ekicdyvaexlq">
            <w:r>
              <w:rPr>
                <w:rFonts w:ascii="Arial" w:eastAsia="Arial" w:hAnsi="Arial" w:cs="Arial"/>
                <w:color w:val="000000"/>
                <w:sz w:val="24"/>
                <w:szCs w:val="24"/>
              </w:rPr>
              <w:t>5. Eligible pupils</w:t>
            </w:r>
            <w:r>
              <w:rPr>
                <w:rFonts w:ascii="Arial" w:eastAsia="Arial" w:hAnsi="Arial" w:cs="Arial"/>
                <w:color w:val="000000"/>
                <w:sz w:val="24"/>
                <w:szCs w:val="24"/>
              </w:rPr>
              <w:tab/>
              <w:t>4</w:t>
            </w:r>
          </w:hyperlink>
        </w:p>
        <w:p w14:paraId="1B7F656B"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1umeula8ismh">
            <w:r>
              <w:rPr>
                <w:rFonts w:ascii="Arial" w:eastAsia="Arial" w:hAnsi="Arial" w:cs="Arial"/>
                <w:color w:val="000000"/>
                <w:sz w:val="24"/>
                <w:szCs w:val="24"/>
              </w:rPr>
              <w:t>6. Roles and responsibilities</w:t>
            </w:r>
            <w:r>
              <w:rPr>
                <w:rFonts w:ascii="Arial" w:eastAsia="Arial" w:hAnsi="Arial" w:cs="Arial"/>
                <w:color w:val="000000"/>
                <w:sz w:val="24"/>
                <w:szCs w:val="24"/>
              </w:rPr>
              <w:tab/>
              <w:t>5</w:t>
            </w:r>
          </w:hyperlink>
        </w:p>
        <w:p w14:paraId="01628853"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pa2yp5xeew4d">
            <w:r>
              <w:rPr>
                <w:rFonts w:ascii="Arial" w:eastAsia="Arial" w:hAnsi="Arial" w:cs="Arial"/>
                <w:color w:val="000000"/>
                <w:sz w:val="24"/>
                <w:szCs w:val="24"/>
              </w:rPr>
              <w:t>7. Monitoring arrangements</w:t>
            </w:r>
            <w:r>
              <w:rPr>
                <w:rFonts w:ascii="Arial" w:eastAsia="Arial" w:hAnsi="Arial" w:cs="Arial"/>
                <w:color w:val="000000"/>
                <w:sz w:val="24"/>
                <w:szCs w:val="24"/>
              </w:rPr>
              <w:tab/>
              <w:t>6</w:t>
            </w:r>
          </w:hyperlink>
        </w:p>
        <w:p w14:paraId="3C149272" w14:textId="77777777" w:rsidR="002B7BC9" w:rsidRDefault="00000000">
          <w:pPr>
            <w:pBdr>
              <w:top w:val="nil"/>
              <w:left w:val="nil"/>
              <w:bottom w:val="nil"/>
              <w:right w:val="nil"/>
              <w:between w:val="nil"/>
            </w:pBdr>
            <w:tabs>
              <w:tab w:val="right" w:leader="dot" w:pos="9736"/>
            </w:tabs>
            <w:spacing w:after="100" w:line="240" w:lineRule="auto"/>
            <w:rPr>
              <w:rFonts w:ascii="Arial" w:eastAsia="Arial" w:hAnsi="Arial" w:cs="Arial"/>
              <w:color w:val="000000"/>
              <w:sz w:val="24"/>
              <w:szCs w:val="24"/>
            </w:rPr>
          </w:pPr>
          <w:hyperlink w:anchor="_heading=h.t6apbydmwqvs">
            <w:r>
              <w:rPr>
                <w:rFonts w:ascii="Arial" w:eastAsia="Arial" w:hAnsi="Arial" w:cs="Arial"/>
                <w:color w:val="000000"/>
                <w:sz w:val="24"/>
                <w:szCs w:val="24"/>
              </w:rPr>
              <w:t>8. Links with other policies</w:t>
            </w:r>
            <w:r>
              <w:rPr>
                <w:rFonts w:ascii="Arial" w:eastAsia="Arial" w:hAnsi="Arial" w:cs="Arial"/>
                <w:color w:val="000000"/>
                <w:sz w:val="24"/>
                <w:szCs w:val="24"/>
              </w:rPr>
              <w:tab/>
              <w:t>6</w:t>
            </w:r>
          </w:hyperlink>
        </w:p>
        <w:p w14:paraId="7C430564"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fldChar w:fldCharType="end"/>
          </w:r>
        </w:p>
      </w:sdtContent>
    </w:sdt>
    <w:p w14:paraId="3232BACD"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5F350C7C"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112CCBDD"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7E959674"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4BB9D0AF"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32879CD2"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1797F690"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3BDAB6B9"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50A0AAD4"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3EC655C4"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59D5165F"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5EC81001"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3C1AD9DE"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6D24FBE1"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3EDFC599"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29AC56ED" w14:textId="77777777" w:rsidR="002B7BC9" w:rsidRDefault="002B7BC9">
      <w:pPr>
        <w:pStyle w:val="Heading1"/>
        <w:jc w:val="left"/>
        <w:rPr>
          <w:rFonts w:ascii="Arial" w:eastAsia="Arial" w:hAnsi="Arial" w:cs="Arial"/>
          <w:b/>
          <w:color w:val="000000"/>
          <w:sz w:val="24"/>
          <w:szCs w:val="24"/>
        </w:rPr>
      </w:pPr>
      <w:bookmarkStart w:id="0" w:name="_heading=h.dftdlwplv3ik" w:colFirst="0" w:colLast="0"/>
      <w:bookmarkEnd w:id="0"/>
    </w:p>
    <w:p w14:paraId="538F7B7E" w14:textId="77777777" w:rsidR="002B7BC9" w:rsidRDefault="002B7BC9">
      <w:pPr>
        <w:pStyle w:val="Heading1"/>
        <w:jc w:val="left"/>
        <w:rPr>
          <w:rFonts w:ascii="Arial" w:eastAsia="Arial" w:hAnsi="Arial" w:cs="Arial"/>
          <w:b/>
          <w:color w:val="000000"/>
          <w:sz w:val="24"/>
          <w:szCs w:val="24"/>
        </w:rPr>
      </w:pPr>
    </w:p>
    <w:p w14:paraId="42816FDC" w14:textId="77777777" w:rsidR="002B7BC9" w:rsidRDefault="00000000">
      <w:pPr>
        <w:pStyle w:val="Heading1"/>
        <w:jc w:val="left"/>
        <w:rPr>
          <w:rFonts w:ascii="Arial" w:eastAsia="Arial" w:hAnsi="Arial" w:cs="Arial"/>
          <w:b/>
          <w:color w:val="000000"/>
          <w:sz w:val="24"/>
          <w:szCs w:val="24"/>
        </w:rPr>
      </w:pPr>
      <w:r>
        <w:rPr>
          <w:rFonts w:ascii="Arial" w:eastAsia="Arial" w:hAnsi="Arial" w:cs="Arial"/>
          <w:b/>
          <w:color w:val="000000"/>
          <w:sz w:val="24"/>
          <w:szCs w:val="24"/>
        </w:rPr>
        <w:t>1. Aims</w:t>
      </w:r>
    </w:p>
    <w:p w14:paraId="7AAD11A7"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This policy aims to:</w:t>
      </w:r>
    </w:p>
    <w:p w14:paraId="5C8B1F7D" w14:textId="77777777" w:rsidR="002B7BC9" w:rsidRDefault="00000000">
      <w:pPr>
        <w:numPr>
          <w:ilvl w:val="0"/>
          <w:numId w:val="2"/>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b/>
          <w:color w:val="000000"/>
          <w:sz w:val="24"/>
          <w:szCs w:val="24"/>
        </w:rPr>
        <w:t>Provide background information</w:t>
      </w:r>
      <w:r>
        <w:rPr>
          <w:rFonts w:ascii="Arial" w:eastAsia="Arial" w:hAnsi="Arial" w:cs="Arial"/>
          <w:color w:val="000000"/>
          <w:sz w:val="24"/>
          <w:szCs w:val="24"/>
        </w:rPr>
        <w:t xml:space="preserve"> about the pupil premium grant so that all members of our school community understand its purpose and which pupils are eligible</w:t>
      </w:r>
    </w:p>
    <w:p w14:paraId="6043E6EF" w14:textId="77777777" w:rsidR="002B7BC9" w:rsidRDefault="00000000">
      <w:pPr>
        <w:numPr>
          <w:ilvl w:val="0"/>
          <w:numId w:val="2"/>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Set out </w:t>
      </w:r>
      <w:r>
        <w:rPr>
          <w:rFonts w:ascii="Arial" w:eastAsia="Arial" w:hAnsi="Arial" w:cs="Arial"/>
          <w:b/>
          <w:color w:val="000000"/>
          <w:sz w:val="24"/>
          <w:szCs w:val="24"/>
        </w:rPr>
        <w:t>how Valley Primary School will make decisions</w:t>
      </w:r>
      <w:r>
        <w:rPr>
          <w:rFonts w:ascii="Arial" w:eastAsia="Arial" w:hAnsi="Arial" w:cs="Arial"/>
          <w:color w:val="000000"/>
          <w:sz w:val="24"/>
          <w:szCs w:val="24"/>
        </w:rPr>
        <w:t xml:space="preserve"> on pupil premium spending</w:t>
      </w:r>
    </w:p>
    <w:p w14:paraId="27FF4793" w14:textId="77777777" w:rsidR="002B7BC9" w:rsidRDefault="00000000">
      <w:pPr>
        <w:numPr>
          <w:ilvl w:val="0"/>
          <w:numId w:val="2"/>
        </w:numPr>
        <w:pBdr>
          <w:top w:val="nil"/>
          <w:left w:val="nil"/>
          <w:bottom w:val="nil"/>
          <w:right w:val="nil"/>
          <w:between w:val="nil"/>
        </w:pBdr>
        <w:spacing w:after="120" w:line="240" w:lineRule="auto"/>
        <w:rPr>
          <w:rFonts w:ascii="Arial" w:eastAsia="Arial" w:hAnsi="Arial" w:cs="Arial"/>
          <w:color w:val="000000"/>
          <w:sz w:val="24"/>
          <w:szCs w:val="24"/>
        </w:rPr>
      </w:pPr>
      <w:proofErr w:type="spellStart"/>
      <w:r>
        <w:rPr>
          <w:rFonts w:ascii="Arial" w:eastAsia="Arial" w:hAnsi="Arial" w:cs="Arial"/>
          <w:b/>
          <w:color w:val="000000"/>
          <w:sz w:val="24"/>
          <w:szCs w:val="24"/>
        </w:rPr>
        <w:t>Summarise</w:t>
      </w:r>
      <w:proofErr w:type="spellEnd"/>
      <w:r>
        <w:rPr>
          <w:rFonts w:ascii="Arial" w:eastAsia="Arial" w:hAnsi="Arial" w:cs="Arial"/>
          <w:b/>
          <w:color w:val="000000"/>
          <w:sz w:val="24"/>
          <w:szCs w:val="24"/>
        </w:rPr>
        <w:t xml:space="preserve"> the roles and responsibilities of those involved</w:t>
      </w:r>
      <w:r>
        <w:rPr>
          <w:rFonts w:ascii="Arial" w:eastAsia="Arial" w:hAnsi="Arial" w:cs="Arial"/>
          <w:color w:val="000000"/>
          <w:sz w:val="24"/>
          <w:szCs w:val="24"/>
        </w:rPr>
        <w:t xml:space="preserve"> in managing the pupil premium in school</w:t>
      </w:r>
    </w:p>
    <w:p w14:paraId="0769A9B3" w14:textId="77777777" w:rsidR="002B7BC9" w:rsidRDefault="002B7BC9">
      <w:pPr>
        <w:pBdr>
          <w:top w:val="nil"/>
          <w:left w:val="nil"/>
          <w:bottom w:val="nil"/>
          <w:right w:val="nil"/>
          <w:between w:val="nil"/>
        </w:pBdr>
        <w:spacing w:after="120" w:line="240" w:lineRule="auto"/>
        <w:ind w:left="340" w:hanging="170"/>
        <w:rPr>
          <w:rFonts w:ascii="Arial" w:eastAsia="Arial" w:hAnsi="Arial" w:cs="Arial"/>
          <w:color w:val="000000"/>
          <w:sz w:val="24"/>
          <w:szCs w:val="24"/>
        </w:rPr>
      </w:pPr>
    </w:p>
    <w:p w14:paraId="7B9FDC97" w14:textId="77777777" w:rsidR="002B7BC9" w:rsidRDefault="00000000">
      <w:pPr>
        <w:pStyle w:val="Heading1"/>
        <w:jc w:val="left"/>
        <w:rPr>
          <w:rFonts w:ascii="Arial" w:eastAsia="Arial" w:hAnsi="Arial" w:cs="Arial"/>
          <w:b/>
          <w:color w:val="000000"/>
          <w:sz w:val="24"/>
          <w:szCs w:val="24"/>
        </w:rPr>
      </w:pPr>
      <w:bookmarkStart w:id="1" w:name="_heading=h.mvmirlj7zb4y" w:colFirst="0" w:colLast="0"/>
      <w:bookmarkEnd w:id="1"/>
      <w:r>
        <w:rPr>
          <w:rFonts w:ascii="Arial" w:eastAsia="Arial" w:hAnsi="Arial" w:cs="Arial"/>
          <w:b/>
          <w:color w:val="000000"/>
          <w:sz w:val="24"/>
          <w:szCs w:val="24"/>
        </w:rPr>
        <w:t>2. Legislation and guidance</w:t>
      </w:r>
    </w:p>
    <w:p w14:paraId="3EDE7F45" w14:textId="7961B6ED"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This policy is based on the </w:t>
      </w:r>
      <w:hyperlink r:id="rId10" w:history="1">
        <w:r w:rsidR="007A2845" w:rsidRPr="000D01EA">
          <w:rPr>
            <w:rStyle w:val="Hyperlink"/>
            <w:rFonts w:ascii="Arial" w:eastAsia="Arial" w:hAnsi="Arial" w:cs="Arial"/>
            <w:sz w:val="24"/>
            <w:szCs w:val="24"/>
          </w:rPr>
          <w:t>https://www.gov.uk/government/publications/pupil-premium-allocations-and-conditions-of-grant-2025-to-2026/pupil-premium-conditions-of-grant-for-the-2025-to-2026-financial-year</w:t>
        </w:r>
      </w:hyperlink>
      <w:r w:rsidR="007A2845">
        <w:rPr>
          <w:rFonts w:ascii="Arial" w:eastAsia="Arial" w:hAnsi="Arial" w:cs="Arial"/>
          <w:color w:val="000000"/>
          <w:sz w:val="24"/>
          <w:szCs w:val="24"/>
        </w:rPr>
        <w:t xml:space="preserve"> </w:t>
      </w:r>
      <w:r>
        <w:rPr>
          <w:rFonts w:ascii="Arial" w:eastAsia="Arial" w:hAnsi="Arial" w:cs="Arial"/>
          <w:color w:val="000000"/>
          <w:sz w:val="24"/>
          <w:szCs w:val="24"/>
        </w:rPr>
        <w:t xml:space="preserve">published by the Education and Skills Funding Agency. It is also based on guidance from the Department for Education (DfE) on </w:t>
      </w:r>
      <w:hyperlink r:id="rId11">
        <w:r>
          <w:rPr>
            <w:rFonts w:ascii="Arial" w:eastAsia="Arial" w:hAnsi="Arial" w:cs="Arial"/>
            <w:color w:val="0000FF"/>
            <w:sz w:val="24"/>
            <w:szCs w:val="24"/>
            <w:u w:val="single"/>
          </w:rPr>
          <w:t>virtual school heads’ responsibilities concerning the pupil premium</w:t>
        </w:r>
      </w:hyperlink>
      <w:r>
        <w:rPr>
          <w:rFonts w:ascii="Arial" w:eastAsia="Arial" w:hAnsi="Arial" w:cs="Arial"/>
          <w:color w:val="000000"/>
          <w:sz w:val="24"/>
          <w:szCs w:val="24"/>
        </w:rPr>
        <w:t xml:space="preserve">, and the </w:t>
      </w:r>
      <w:hyperlink r:id="rId12">
        <w:r>
          <w:rPr>
            <w:rFonts w:ascii="Arial" w:eastAsia="Arial" w:hAnsi="Arial" w:cs="Arial"/>
            <w:color w:val="0000FF"/>
            <w:sz w:val="24"/>
            <w:szCs w:val="24"/>
            <w:u w:val="single"/>
          </w:rPr>
          <w:t>service premium</w:t>
        </w:r>
      </w:hyperlink>
      <w:r>
        <w:rPr>
          <w:rFonts w:ascii="Arial" w:eastAsia="Arial" w:hAnsi="Arial" w:cs="Arial"/>
          <w:color w:val="000000"/>
          <w:sz w:val="24"/>
          <w:szCs w:val="24"/>
        </w:rPr>
        <w:t>.</w:t>
      </w:r>
    </w:p>
    <w:p w14:paraId="78C561FD" w14:textId="77777777" w:rsidR="002B7BC9" w:rsidRDefault="002B7BC9">
      <w:pPr>
        <w:pStyle w:val="Heading1"/>
        <w:jc w:val="left"/>
        <w:rPr>
          <w:rFonts w:ascii="Arial" w:eastAsia="Arial" w:hAnsi="Arial" w:cs="Arial"/>
          <w:b/>
          <w:color w:val="000000"/>
          <w:sz w:val="24"/>
          <w:szCs w:val="24"/>
        </w:rPr>
      </w:pPr>
      <w:bookmarkStart w:id="2" w:name="_heading=h.3osjenwe2p3d" w:colFirst="0" w:colLast="0"/>
      <w:bookmarkEnd w:id="2"/>
    </w:p>
    <w:p w14:paraId="474D24A4" w14:textId="77777777" w:rsidR="002B7BC9" w:rsidRDefault="00000000">
      <w:pPr>
        <w:pStyle w:val="Heading1"/>
        <w:jc w:val="left"/>
        <w:rPr>
          <w:rFonts w:ascii="Arial" w:eastAsia="Arial" w:hAnsi="Arial" w:cs="Arial"/>
          <w:b/>
          <w:color w:val="000000"/>
          <w:sz w:val="24"/>
          <w:szCs w:val="24"/>
        </w:rPr>
      </w:pPr>
      <w:r>
        <w:rPr>
          <w:rFonts w:ascii="Arial" w:eastAsia="Arial" w:hAnsi="Arial" w:cs="Arial"/>
          <w:b/>
          <w:color w:val="000000"/>
          <w:sz w:val="24"/>
          <w:szCs w:val="24"/>
        </w:rPr>
        <w:t>3. Purpose of the grant</w:t>
      </w:r>
    </w:p>
    <w:p w14:paraId="7583799F"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The pupil premium grant is additional funding allocated to publicly funded schools to raise the attainment of disadvantaged pupils and support pupils with parents in the armed forces.</w:t>
      </w:r>
    </w:p>
    <w:p w14:paraId="4FDDC4FE"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The school will use the grant to support these groups, which comprise pupils with a range of different abilities, to narrow any achievement </w:t>
      </w:r>
      <w:proofErr w:type="gramStart"/>
      <w:r>
        <w:rPr>
          <w:rFonts w:ascii="Arial" w:eastAsia="Arial" w:hAnsi="Arial" w:cs="Arial"/>
          <w:color w:val="000000"/>
          <w:sz w:val="24"/>
          <w:szCs w:val="24"/>
        </w:rPr>
        <w:t>gaps</w:t>
      </w:r>
      <w:proofErr w:type="gramEnd"/>
      <w:r>
        <w:rPr>
          <w:rFonts w:ascii="Arial" w:eastAsia="Arial" w:hAnsi="Arial" w:cs="Arial"/>
          <w:color w:val="000000"/>
          <w:sz w:val="24"/>
          <w:szCs w:val="24"/>
        </w:rPr>
        <w:t xml:space="preserve"> between them and their peers.</w:t>
      </w:r>
    </w:p>
    <w:p w14:paraId="09DB2469"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We also </w:t>
      </w:r>
      <w:proofErr w:type="spellStart"/>
      <w:r>
        <w:rPr>
          <w:rFonts w:ascii="Arial" w:eastAsia="Arial" w:hAnsi="Arial" w:cs="Arial"/>
          <w:color w:val="000000"/>
          <w:sz w:val="24"/>
          <w:szCs w:val="24"/>
        </w:rPr>
        <w:t>recognise</w:t>
      </w:r>
      <w:proofErr w:type="spellEnd"/>
      <w:r>
        <w:rPr>
          <w:rFonts w:ascii="Arial" w:eastAsia="Arial" w:hAnsi="Arial" w:cs="Arial"/>
          <w:color w:val="000000"/>
          <w:sz w:val="24"/>
          <w:szCs w:val="24"/>
        </w:rPr>
        <w:t xml:space="preserve"> that not all pupils eligible for pupil premium funding will have lower attainment than their peers. In such cases, the grant will be used to help improve pupils’ progress and attainment so that they can reach their full potential.</w:t>
      </w:r>
    </w:p>
    <w:p w14:paraId="37108558" w14:textId="77777777" w:rsidR="002B7BC9" w:rsidRDefault="002B7BC9">
      <w:pPr>
        <w:pStyle w:val="Heading1"/>
        <w:jc w:val="left"/>
        <w:rPr>
          <w:rFonts w:ascii="Arial" w:eastAsia="Arial" w:hAnsi="Arial" w:cs="Arial"/>
          <w:b/>
          <w:color w:val="000000"/>
          <w:sz w:val="24"/>
          <w:szCs w:val="24"/>
        </w:rPr>
      </w:pPr>
      <w:bookmarkStart w:id="3" w:name="_heading=h.p05jmuuwm524" w:colFirst="0" w:colLast="0"/>
      <w:bookmarkEnd w:id="3"/>
    </w:p>
    <w:p w14:paraId="0FD85976" w14:textId="77777777" w:rsidR="002B7BC9" w:rsidRDefault="00000000">
      <w:pPr>
        <w:pStyle w:val="Heading1"/>
        <w:jc w:val="left"/>
        <w:rPr>
          <w:rFonts w:ascii="Arial" w:eastAsia="Arial" w:hAnsi="Arial" w:cs="Arial"/>
          <w:b/>
          <w:color w:val="000000"/>
          <w:sz w:val="24"/>
          <w:szCs w:val="24"/>
        </w:rPr>
      </w:pPr>
      <w:r>
        <w:rPr>
          <w:rFonts w:ascii="Arial" w:eastAsia="Arial" w:hAnsi="Arial" w:cs="Arial"/>
          <w:b/>
          <w:color w:val="000000"/>
          <w:sz w:val="24"/>
          <w:szCs w:val="24"/>
        </w:rPr>
        <w:t>4. Use of the grant</w:t>
      </w:r>
    </w:p>
    <w:p w14:paraId="79ECCB32" w14:textId="77777777" w:rsidR="002B7BC9" w:rsidRDefault="00000000">
      <w:pPr>
        <w:pBdr>
          <w:top w:val="nil"/>
          <w:left w:val="nil"/>
          <w:bottom w:val="nil"/>
          <w:right w:val="nil"/>
          <w:between w:val="nil"/>
        </w:pBdr>
        <w:spacing w:after="120" w:line="240" w:lineRule="auto"/>
        <w:ind w:left="170" w:hanging="170"/>
        <w:rPr>
          <w:rFonts w:ascii="Arial" w:eastAsia="Arial" w:hAnsi="Arial" w:cs="Arial"/>
          <w:color w:val="000000"/>
          <w:sz w:val="24"/>
          <w:szCs w:val="24"/>
        </w:rPr>
      </w:pPr>
      <w:r>
        <w:rPr>
          <w:rFonts w:ascii="Arial" w:eastAsia="Arial" w:hAnsi="Arial" w:cs="Arial"/>
          <w:color w:val="000000"/>
          <w:sz w:val="24"/>
          <w:szCs w:val="24"/>
        </w:rPr>
        <w:t xml:space="preserve">At Valley Primary School, our spending strategy is informed by research evidence and with particular attention to the </w:t>
      </w:r>
      <w:hyperlink r:id="rId13">
        <w:r>
          <w:rPr>
            <w:rFonts w:ascii="Arial" w:eastAsia="Arial" w:hAnsi="Arial" w:cs="Arial"/>
            <w:color w:val="0000FF"/>
            <w:sz w:val="24"/>
            <w:szCs w:val="24"/>
            <w:u w:val="single"/>
          </w:rPr>
          <w:t xml:space="preserve">guide published by the </w:t>
        </w:r>
      </w:hyperlink>
      <w:hyperlink r:id="rId14">
        <w:r>
          <w:rPr>
            <w:rFonts w:ascii="Arial" w:eastAsia="Arial" w:hAnsi="Arial" w:cs="Arial"/>
            <w:color w:val="0000FF"/>
            <w:sz w:val="24"/>
            <w:szCs w:val="24"/>
            <w:highlight w:val="white"/>
            <w:u w:val="single"/>
          </w:rPr>
          <w:t>Education Endowment Foundation (EEF)</w:t>
        </w:r>
      </w:hyperlink>
    </w:p>
    <w:p w14:paraId="0C3C3A5F"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Our use of pupil premium aligns with the 3-tiered approach described in the EEF’s pupil premium guide and DfE’s menu of approaches, which focus on</w:t>
      </w:r>
    </w:p>
    <w:p w14:paraId="7D981611" w14:textId="77777777" w:rsidR="002B7BC9" w:rsidRDefault="00000000">
      <w:pPr>
        <w:numPr>
          <w:ilvl w:val="0"/>
          <w:numId w:val="1"/>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Supporting high quality teaching, for example through opportunities for the professional development of our </w:t>
      </w:r>
      <w:proofErr w:type="gramStart"/>
      <w:r>
        <w:rPr>
          <w:rFonts w:ascii="Arial" w:eastAsia="Arial" w:hAnsi="Arial" w:cs="Arial"/>
          <w:color w:val="000000"/>
          <w:sz w:val="24"/>
          <w:szCs w:val="24"/>
        </w:rPr>
        <w:t>staff;</w:t>
      </w:r>
      <w:proofErr w:type="gramEnd"/>
    </w:p>
    <w:p w14:paraId="4E9375EC" w14:textId="77777777" w:rsidR="002B7BC9" w:rsidRDefault="00000000">
      <w:pPr>
        <w:numPr>
          <w:ilvl w:val="0"/>
          <w:numId w:val="1"/>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Providing targeted academic support, such as one to one / small group interventions; and</w:t>
      </w:r>
    </w:p>
    <w:p w14:paraId="0A1FC05F" w14:textId="77777777" w:rsidR="002B7BC9" w:rsidRDefault="00000000">
      <w:pPr>
        <w:numPr>
          <w:ilvl w:val="0"/>
          <w:numId w:val="1"/>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Tackling non-academic barriers to academic success, such as attendance, </w:t>
      </w:r>
      <w:proofErr w:type="spellStart"/>
      <w:r>
        <w:rPr>
          <w:rFonts w:ascii="Arial" w:eastAsia="Arial" w:hAnsi="Arial" w:cs="Arial"/>
          <w:color w:val="000000"/>
          <w:sz w:val="24"/>
          <w:szCs w:val="24"/>
        </w:rPr>
        <w:t>behaviour</w:t>
      </w:r>
      <w:proofErr w:type="spellEnd"/>
      <w:r>
        <w:rPr>
          <w:rFonts w:ascii="Arial" w:eastAsia="Arial" w:hAnsi="Arial" w:cs="Arial"/>
          <w:color w:val="000000"/>
          <w:sz w:val="24"/>
          <w:szCs w:val="24"/>
        </w:rPr>
        <w:t xml:space="preserve"> and social and emotional support</w:t>
      </w:r>
    </w:p>
    <w:p w14:paraId="7F23A39F" w14:textId="77777777" w:rsidR="002B7BC9" w:rsidRDefault="002B7BC9">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p>
    <w:p w14:paraId="154903EC" w14:textId="77777777" w:rsidR="002B7BC9" w:rsidRDefault="00000000">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At Valley Primary School, we have identified key barriers for our disadvantaged and vulnerable pupils. These include attendance related issues, vulnerability to underachievement and a need for pastoral / wellbeing support for some pupils and families. We are also keen to promote equal opportunities for children to engage with a rich range of experiences and enrichment activities. </w:t>
      </w:r>
    </w:p>
    <w:p w14:paraId="2D2843A3" w14:textId="77777777" w:rsidR="002B7BC9" w:rsidRDefault="00000000">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We aim to meet the diverse needs of our children and plan intervention and support for groups / individuals using a range of information including formative and summative assessment evidence, evaluations of impact and with reference to research on </w:t>
      </w:r>
      <w:proofErr w:type="gramStart"/>
      <w:r>
        <w:rPr>
          <w:rFonts w:ascii="Arial" w:eastAsia="Arial" w:hAnsi="Arial" w:cs="Arial"/>
          <w:color w:val="000000"/>
          <w:sz w:val="24"/>
          <w:szCs w:val="24"/>
          <w:highlight w:val="white"/>
        </w:rPr>
        <w:t>evidence based</w:t>
      </w:r>
      <w:proofErr w:type="gramEnd"/>
      <w:r>
        <w:rPr>
          <w:rFonts w:ascii="Arial" w:eastAsia="Arial" w:hAnsi="Arial" w:cs="Arial"/>
          <w:color w:val="000000"/>
          <w:sz w:val="24"/>
          <w:szCs w:val="24"/>
          <w:highlight w:val="white"/>
        </w:rPr>
        <w:t xml:space="preserve"> interventions. </w:t>
      </w:r>
    </w:p>
    <w:p w14:paraId="7CB781F4" w14:textId="77777777" w:rsidR="002B7BC9" w:rsidRDefault="00000000">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We </w:t>
      </w:r>
      <w:proofErr w:type="gramStart"/>
      <w:r>
        <w:rPr>
          <w:rFonts w:ascii="Arial" w:eastAsia="Arial" w:hAnsi="Arial" w:cs="Arial"/>
          <w:color w:val="000000"/>
          <w:sz w:val="24"/>
          <w:szCs w:val="24"/>
          <w:highlight w:val="white"/>
        </w:rPr>
        <w:t>take into account</w:t>
      </w:r>
      <w:proofErr w:type="gramEnd"/>
      <w:r>
        <w:rPr>
          <w:rFonts w:ascii="Arial" w:eastAsia="Arial" w:hAnsi="Arial" w:cs="Arial"/>
          <w:color w:val="000000"/>
          <w:sz w:val="24"/>
          <w:szCs w:val="24"/>
          <w:highlight w:val="white"/>
        </w:rPr>
        <w:t xml:space="preserve"> feedback from parents, staff and pupils to plan appropriate support and opportunities. </w:t>
      </w:r>
    </w:p>
    <w:p w14:paraId="27016142" w14:textId="77777777" w:rsidR="002B7BC9" w:rsidRDefault="00000000">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r>
        <w:rPr>
          <w:rFonts w:ascii="Arial" w:eastAsia="Arial" w:hAnsi="Arial" w:cs="Arial"/>
          <w:color w:val="000000"/>
          <w:sz w:val="24"/>
          <w:szCs w:val="24"/>
          <w:highlight w:val="white"/>
        </w:rPr>
        <w:t xml:space="preserve">Staff promote the principles of our pupil premium strategy ensuring careful attention to academic and pastoral needs of pupils in their care, </w:t>
      </w:r>
      <w:proofErr w:type="gramStart"/>
      <w:r>
        <w:rPr>
          <w:rFonts w:ascii="Arial" w:eastAsia="Arial" w:hAnsi="Arial" w:cs="Arial"/>
          <w:color w:val="000000"/>
          <w:sz w:val="24"/>
          <w:szCs w:val="24"/>
          <w:highlight w:val="white"/>
        </w:rPr>
        <w:t>timetabling</w:t>
      </w:r>
      <w:proofErr w:type="gramEnd"/>
      <w:r>
        <w:rPr>
          <w:rFonts w:ascii="Arial" w:eastAsia="Arial" w:hAnsi="Arial" w:cs="Arial"/>
          <w:color w:val="000000"/>
          <w:sz w:val="24"/>
          <w:szCs w:val="24"/>
          <w:highlight w:val="white"/>
        </w:rPr>
        <w:t xml:space="preserve"> support with consideration to curriculum entitlement and with high expectations for </w:t>
      </w:r>
      <w:proofErr w:type="spellStart"/>
      <w:r>
        <w:rPr>
          <w:rFonts w:ascii="Arial" w:eastAsia="Arial" w:hAnsi="Arial" w:cs="Arial"/>
          <w:color w:val="000000"/>
          <w:sz w:val="24"/>
          <w:szCs w:val="24"/>
          <w:highlight w:val="white"/>
        </w:rPr>
        <w:t>behaviour</w:t>
      </w:r>
      <w:proofErr w:type="spellEnd"/>
      <w:r>
        <w:rPr>
          <w:rFonts w:ascii="Arial" w:eastAsia="Arial" w:hAnsi="Arial" w:cs="Arial"/>
          <w:color w:val="000000"/>
          <w:sz w:val="24"/>
          <w:szCs w:val="24"/>
          <w:highlight w:val="white"/>
        </w:rPr>
        <w:t xml:space="preserve"> for learning and progress.</w:t>
      </w:r>
    </w:p>
    <w:p w14:paraId="7AFCDEF0" w14:textId="77777777" w:rsidR="002B7BC9" w:rsidRDefault="002B7BC9">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p>
    <w:p w14:paraId="5201A5B5" w14:textId="77777777" w:rsidR="002B7BC9" w:rsidRDefault="00000000">
      <w:pPr>
        <w:rPr>
          <w:rFonts w:ascii="Arial" w:eastAsia="Arial" w:hAnsi="Arial" w:cs="Arial"/>
          <w:sz w:val="24"/>
          <w:szCs w:val="24"/>
        </w:rPr>
      </w:pPr>
      <w:r>
        <w:rPr>
          <w:rFonts w:ascii="Arial" w:eastAsia="Arial" w:hAnsi="Arial" w:cs="Arial"/>
          <w:sz w:val="24"/>
          <w:szCs w:val="24"/>
        </w:rPr>
        <w:t>Examples of how Valley Primary School uses the grant include, but are not limited to:</w:t>
      </w:r>
    </w:p>
    <w:p w14:paraId="243EE8CC" w14:textId="77777777" w:rsidR="002B7B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Providing extra 1-to-1 or small-group support </w:t>
      </w:r>
    </w:p>
    <w:p w14:paraId="1C759DFF" w14:textId="77777777" w:rsidR="002B7B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Ensuring capacity for teaching assistants and </w:t>
      </w:r>
      <w:proofErr w:type="gramStart"/>
      <w:r>
        <w:rPr>
          <w:rFonts w:ascii="Arial" w:eastAsia="Arial" w:hAnsi="Arial" w:cs="Arial"/>
          <w:color w:val="000000"/>
          <w:sz w:val="24"/>
          <w:szCs w:val="24"/>
        </w:rPr>
        <w:t>higher level</w:t>
      </w:r>
      <w:proofErr w:type="gramEnd"/>
      <w:r>
        <w:rPr>
          <w:rFonts w:ascii="Arial" w:eastAsia="Arial" w:hAnsi="Arial" w:cs="Arial"/>
          <w:color w:val="000000"/>
          <w:sz w:val="24"/>
          <w:szCs w:val="24"/>
        </w:rPr>
        <w:t xml:space="preserve"> teaching assistant support</w:t>
      </w:r>
    </w:p>
    <w:p w14:paraId="673B08D7" w14:textId="77777777" w:rsidR="002B7B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Providing targeted, differentiated teaching of core subjects in reduced class sizes to allow high quality feedback, assessment and interaction</w:t>
      </w:r>
    </w:p>
    <w:p w14:paraId="5ECF0BB3" w14:textId="77777777" w:rsidR="002B7B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Providing CPD to ensure that </w:t>
      </w:r>
      <w:r>
        <w:rPr>
          <w:rFonts w:ascii="Arial" w:eastAsia="Arial" w:hAnsi="Arial" w:cs="Arial"/>
          <w:b/>
          <w:color w:val="000000"/>
          <w:sz w:val="24"/>
          <w:szCs w:val="24"/>
        </w:rPr>
        <w:t xml:space="preserve">all </w:t>
      </w:r>
      <w:r>
        <w:rPr>
          <w:rFonts w:ascii="Arial" w:eastAsia="Arial" w:hAnsi="Arial" w:cs="Arial"/>
          <w:color w:val="000000"/>
          <w:sz w:val="24"/>
          <w:szCs w:val="24"/>
        </w:rPr>
        <w:t>children across the school receive good teaching, with increasing percentages of good and outstanding teaching, addressing variations</w:t>
      </w:r>
    </w:p>
    <w:p w14:paraId="4800CBEF" w14:textId="77777777" w:rsidR="002B7B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Extending learning time such as through catch-up sessions after school (for example </w:t>
      </w:r>
      <w:proofErr w:type="spellStart"/>
      <w:r>
        <w:rPr>
          <w:rFonts w:ascii="Arial" w:eastAsia="Arial" w:hAnsi="Arial" w:cs="Arial"/>
          <w:color w:val="000000"/>
          <w:sz w:val="24"/>
          <w:szCs w:val="24"/>
        </w:rPr>
        <w:t>Maths</w:t>
      </w:r>
      <w:proofErr w:type="spellEnd"/>
      <w:r>
        <w:rPr>
          <w:rFonts w:ascii="Arial" w:eastAsia="Arial" w:hAnsi="Arial" w:cs="Arial"/>
          <w:color w:val="000000"/>
          <w:sz w:val="24"/>
          <w:szCs w:val="24"/>
        </w:rPr>
        <w:t xml:space="preserve"> and English focused activities)</w:t>
      </w:r>
    </w:p>
    <w:p w14:paraId="619C7DF8" w14:textId="77777777" w:rsidR="002B7BC9" w:rsidRDefault="00000000">
      <w:pPr>
        <w:numPr>
          <w:ilvl w:val="0"/>
          <w:numId w:val="3"/>
        </w:numPr>
        <w:pBdr>
          <w:top w:val="nil"/>
          <w:left w:val="nil"/>
          <w:bottom w:val="nil"/>
          <w:right w:val="nil"/>
          <w:between w:val="nil"/>
        </w:pBdr>
        <w:spacing w:after="0" w:line="240" w:lineRule="auto"/>
        <w:rPr>
          <w:rFonts w:ascii="Arial" w:eastAsia="Arial" w:hAnsi="Arial" w:cs="Arial"/>
          <w:color w:val="000000"/>
          <w:sz w:val="24"/>
          <w:szCs w:val="24"/>
        </w:rPr>
      </w:pPr>
      <w:proofErr w:type="spellStart"/>
      <w:r>
        <w:rPr>
          <w:rFonts w:ascii="Arial" w:eastAsia="Arial" w:hAnsi="Arial" w:cs="Arial"/>
          <w:color w:val="000000"/>
          <w:sz w:val="24"/>
          <w:szCs w:val="24"/>
        </w:rPr>
        <w:t>Subsidising</w:t>
      </w:r>
      <w:proofErr w:type="spellEnd"/>
      <w:r>
        <w:rPr>
          <w:rFonts w:ascii="Arial" w:eastAsia="Arial" w:hAnsi="Arial" w:cs="Arial"/>
          <w:color w:val="000000"/>
          <w:sz w:val="24"/>
          <w:szCs w:val="24"/>
        </w:rPr>
        <w:t xml:space="preserve"> educational trips, visits, sports and enrichment clubs</w:t>
      </w:r>
    </w:p>
    <w:p w14:paraId="4B996D62" w14:textId="77777777" w:rsidR="002B7BC9" w:rsidRDefault="00000000">
      <w:pPr>
        <w:numPr>
          <w:ilvl w:val="0"/>
          <w:numId w:val="3"/>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Ensuring capacity for Attendance Welfare and Pastoral support</w:t>
      </w:r>
    </w:p>
    <w:p w14:paraId="58061DB8" w14:textId="77777777" w:rsidR="002B7BC9" w:rsidRDefault="002B7BC9">
      <w:pPr>
        <w:pBdr>
          <w:top w:val="nil"/>
          <w:left w:val="nil"/>
          <w:bottom w:val="nil"/>
          <w:right w:val="nil"/>
          <w:between w:val="nil"/>
        </w:pBdr>
        <w:spacing w:after="120" w:line="240" w:lineRule="auto"/>
        <w:ind w:left="340" w:hanging="170"/>
        <w:rPr>
          <w:rFonts w:ascii="Arial" w:eastAsia="Arial" w:hAnsi="Arial" w:cs="Arial"/>
          <w:color w:val="000000"/>
          <w:sz w:val="24"/>
          <w:szCs w:val="24"/>
          <w:highlight w:val="white"/>
        </w:rPr>
      </w:pPr>
    </w:p>
    <w:p w14:paraId="7DAF02DE" w14:textId="77777777" w:rsidR="002B7BC9" w:rsidRDefault="00000000">
      <w:pPr>
        <w:rPr>
          <w:rFonts w:ascii="Arial" w:eastAsia="Arial" w:hAnsi="Arial" w:cs="Arial"/>
          <w:color w:val="0000FF"/>
          <w:sz w:val="24"/>
          <w:szCs w:val="24"/>
          <w:u w:val="single"/>
        </w:rPr>
      </w:pPr>
      <w:r>
        <w:rPr>
          <w:rFonts w:ascii="Arial" w:eastAsia="Arial" w:hAnsi="Arial" w:cs="Arial"/>
          <w:sz w:val="24"/>
          <w:szCs w:val="24"/>
        </w:rPr>
        <w:t xml:space="preserve">We will publish our strategy statement on the school’s use of the pupil premium in each academic year on the school website, in line with the DfE’s </w:t>
      </w:r>
      <w:hyperlink r:id="rId15">
        <w:r>
          <w:rPr>
            <w:rFonts w:ascii="Arial" w:eastAsia="Arial" w:hAnsi="Arial" w:cs="Arial"/>
            <w:color w:val="0000FF"/>
            <w:sz w:val="24"/>
            <w:szCs w:val="24"/>
            <w:u w:val="single"/>
          </w:rPr>
          <w:t>guidance on using the pupil premium</w:t>
        </w:r>
      </w:hyperlink>
      <w:r>
        <w:rPr>
          <w:rFonts w:ascii="Arial" w:eastAsia="Arial" w:hAnsi="Arial" w:cs="Arial"/>
          <w:sz w:val="24"/>
          <w:szCs w:val="24"/>
        </w:rPr>
        <w:t xml:space="preserve"> and using the templates on GOV.UK.</w:t>
      </w:r>
    </w:p>
    <w:p w14:paraId="3E0DF57C" w14:textId="77777777" w:rsidR="002B7BC9" w:rsidRDefault="00000000">
      <w:pPr>
        <w:rPr>
          <w:rFonts w:ascii="Arial" w:eastAsia="Arial" w:hAnsi="Arial" w:cs="Arial"/>
          <w:color w:val="F15F22"/>
          <w:sz w:val="24"/>
          <w:szCs w:val="24"/>
          <w:highlight w:val="white"/>
        </w:rPr>
      </w:pPr>
      <w:r>
        <w:rPr>
          <w:rFonts w:ascii="Arial" w:eastAsia="Arial" w:hAnsi="Arial" w:cs="Arial"/>
          <w:sz w:val="24"/>
          <w:szCs w:val="24"/>
        </w:rPr>
        <w:t xml:space="preserve">Our pupil premium strategy statement is available here: </w:t>
      </w:r>
      <w:hyperlink r:id="rId16">
        <w:r>
          <w:rPr>
            <w:rFonts w:ascii="Arial" w:eastAsia="Arial" w:hAnsi="Arial" w:cs="Arial"/>
            <w:color w:val="0000FF"/>
            <w:sz w:val="24"/>
            <w:szCs w:val="24"/>
            <w:u w:val="single"/>
          </w:rPr>
          <w:t>Valley Primary School - Pupil Premium</w:t>
        </w:r>
      </w:hyperlink>
    </w:p>
    <w:p w14:paraId="388F732F" w14:textId="77777777" w:rsidR="002B7BC9" w:rsidRDefault="002B7BC9">
      <w:pPr>
        <w:rPr>
          <w:rFonts w:ascii="Arial" w:eastAsia="Arial" w:hAnsi="Arial" w:cs="Arial"/>
          <w:b/>
          <w:sz w:val="24"/>
          <w:szCs w:val="24"/>
        </w:rPr>
      </w:pPr>
    </w:p>
    <w:p w14:paraId="7242A372" w14:textId="77777777" w:rsidR="002B7BC9" w:rsidRDefault="00000000">
      <w:pPr>
        <w:pStyle w:val="Heading1"/>
        <w:jc w:val="left"/>
        <w:rPr>
          <w:rFonts w:ascii="Arial" w:eastAsia="Arial" w:hAnsi="Arial" w:cs="Arial"/>
          <w:b/>
          <w:color w:val="000000"/>
          <w:sz w:val="24"/>
          <w:szCs w:val="24"/>
        </w:rPr>
      </w:pPr>
      <w:bookmarkStart w:id="4" w:name="_heading=h.ekicdyvaexlq" w:colFirst="0" w:colLast="0"/>
      <w:bookmarkEnd w:id="4"/>
      <w:r>
        <w:rPr>
          <w:rFonts w:ascii="Arial" w:eastAsia="Arial" w:hAnsi="Arial" w:cs="Arial"/>
          <w:b/>
          <w:color w:val="000000"/>
          <w:sz w:val="24"/>
          <w:szCs w:val="24"/>
        </w:rPr>
        <w:lastRenderedPageBreak/>
        <w:t>5. Eligible pupils</w:t>
      </w:r>
    </w:p>
    <w:p w14:paraId="0185304C" w14:textId="77777777" w:rsidR="002B7BC9" w:rsidRDefault="00000000">
      <w:pPr>
        <w:rPr>
          <w:rFonts w:ascii="Arial" w:eastAsia="Arial" w:hAnsi="Arial" w:cs="Arial"/>
          <w:sz w:val="24"/>
          <w:szCs w:val="24"/>
        </w:rPr>
      </w:pPr>
      <w:r>
        <w:rPr>
          <w:rFonts w:ascii="Arial" w:eastAsia="Arial" w:hAnsi="Arial" w:cs="Arial"/>
          <w:sz w:val="24"/>
          <w:szCs w:val="24"/>
        </w:rPr>
        <w:t>The pupil premium is allocated to the school based on the number of eligible pupils between reception and year 6.</w:t>
      </w:r>
    </w:p>
    <w:p w14:paraId="6D9A8C07"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Eligible pupils fall into the categories explained below. </w:t>
      </w:r>
    </w:p>
    <w:p w14:paraId="5CFAE021"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5.1 Ever 6 free school meals</w:t>
      </w:r>
    </w:p>
    <w:p w14:paraId="1F753379"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Pupils recorded in the most recent October school census who are known to have been eligible for free school meals at any point in the last 6 years (as determined by the DfE’s latest conditions of grant guidance). </w:t>
      </w:r>
    </w:p>
    <w:p w14:paraId="6E44687E"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This includes pupils first known to be eligible for free school meals in the most recent October census.</w:t>
      </w:r>
    </w:p>
    <w:p w14:paraId="5169AB2D"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It does not include pupils who received universal </w:t>
      </w:r>
      <w:proofErr w:type="gramStart"/>
      <w:r>
        <w:rPr>
          <w:rFonts w:ascii="Arial" w:eastAsia="Arial" w:hAnsi="Arial" w:cs="Arial"/>
          <w:color w:val="000000"/>
          <w:sz w:val="24"/>
          <w:szCs w:val="24"/>
        </w:rPr>
        <w:t>infant free</w:t>
      </w:r>
      <w:proofErr w:type="gramEnd"/>
      <w:r>
        <w:rPr>
          <w:rFonts w:ascii="Arial" w:eastAsia="Arial" w:hAnsi="Arial" w:cs="Arial"/>
          <w:color w:val="000000"/>
          <w:sz w:val="24"/>
          <w:szCs w:val="24"/>
        </w:rPr>
        <w:t xml:space="preserve"> school meals but would not have otherwise received free lunches.</w:t>
      </w:r>
    </w:p>
    <w:p w14:paraId="5DD8AB7F"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5.2 Looked-after children</w:t>
      </w:r>
    </w:p>
    <w:p w14:paraId="5C381248" w14:textId="77777777" w:rsidR="002B7BC9" w:rsidRDefault="00000000">
      <w:pPr>
        <w:rPr>
          <w:rFonts w:ascii="Arial" w:eastAsia="Arial" w:hAnsi="Arial" w:cs="Arial"/>
          <w:sz w:val="24"/>
          <w:szCs w:val="24"/>
        </w:rPr>
      </w:pPr>
      <w:r>
        <w:rPr>
          <w:rFonts w:ascii="Arial" w:eastAsia="Arial" w:hAnsi="Arial" w:cs="Arial"/>
          <w:sz w:val="24"/>
          <w:szCs w:val="24"/>
        </w:rPr>
        <w:t xml:space="preserve">Pupils who are in the care of, or provided with accommodation by, a local authority in England or Wales for at least 1 day. Allocations will be provisionally based on the children looked-after data return in March of the previous </w:t>
      </w:r>
      <w:proofErr w:type="gramStart"/>
      <w:r>
        <w:rPr>
          <w:rFonts w:ascii="Arial" w:eastAsia="Arial" w:hAnsi="Arial" w:cs="Arial"/>
          <w:sz w:val="24"/>
          <w:szCs w:val="24"/>
        </w:rPr>
        <w:t>year, and</w:t>
      </w:r>
      <w:proofErr w:type="gramEnd"/>
      <w:r>
        <w:rPr>
          <w:rFonts w:ascii="Arial" w:eastAsia="Arial" w:hAnsi="Arial" w:cs="Arial"/>
          <w:sz w:val="24"/>
          <w:szCs w:val="24"/>
        </w:rPr>
        <w:t xml:space="preserve"> then confirmed in December of the current year based on the children looked-after data return in March of the current year. </w:t>
      </w:r>
    </w:p>
    <w:p w14:paraId="6E224A9E"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 xml:space="preserve">5.3 Post looked-after children </w:t>
      </w:r>
    </w:p>
    <w:p w14:paraId="34956FE8"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Pupils recorded in the most recent October census who were looked after by an English or Welsh local authority immediately before being adopted, or who left local authority care on a special guardianship order or child arrangements order.</w:t>
      </w:r>
    </w:p>
    <w:p w14:paraId="63F2EF52"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5.4 Ever 6 service children</w:t>
      </w:r>
    </w:p>
    <w:p w14:paraId="79D40709" w14:textId="77777777" w:rsidR="002B7BC9" w:rsidRDefault="00000000">
      <w:pPr>
        <w:rPr>
          <w:rFonts w:ascii="Arial" w:eastAsia="Arial" w:hAnsi="Arial" w:cs="Arial"/>
          <w:sz w:val="24"/>
          <w:szCs w:val="24"/>
        </w:rPr>
      </w:pPr>
      <w:r>
        <w:rPr>
          <w:rFonts w:ascii="Arial" w:eastAsia="Arial" w:hAnsi="Arial" w:cs="Arial"/>
          <w:sz w:val="24"/>
          <w:szCs w:val="24"/>
        </w:rPr>
        <w:t>Pupils recorded in the most recent October census:</w:t>
      </w:r>
    </w:p>
    <w:p w14:paraId="561ED3D6" w14:textId="77777777" w:rsidR="002B7BC9" w:rsidRDefault="00000000">
      <w:pPr>
        <w:numPr>
          <w:ilvl w:val="0"/>
          <w:numId w:val="8"/>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With a parent serving in the regular armed forces</w:t>
      </w:r>
    </w:p>
    <w:p w14:paraId="77B1A469" w14:textId="77777777" w:rsidR="002B7BC9" w:rsidRDefault="00000000">
      <w:pPr>
        <w:numPr>
          <w:ilvl w:val="0"/>
          <w:numId w:val="8"/>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Who have been registered as a ‘service child’ in the school census at any point in the last 6 years (as determined by the DfE’s latest conditions of grant guidance), including those first recorded as such in the most recent October census</w:t>
      </w:r>
    </w:p>
    <w:p w14:paraId="74FD5105" w14:textId="77777777" w:rsidR="002B7BC9" w:rsidRDefault="00000000">
      <w:pPr>
        <w:numPr>
          <w:ilvl w:val="0"/>
          <w:numId w:val="8"/>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In receipt of a child pension from the Ministry of </w:t>
      </w:r>
      <w:proofErr w:type="spellStart"/>
      <w:r>
        <w:rPr>
          <w:rFonts w:ascii="Arial" w:eastAsia="Arial" w:hAnsi="Arial" w:cs="Arial"/>
          <w:color w:val="000000"/>
          <w:sz w:val="24"/>
          <w:szCs w:val="24"/>
        </w:rPr>
        <w:t>Defence</w:t>
      </w:r>
      <w:proofErr w:type="spellEnd"/>
      <w:r>
        <w:rPr>
          <w:rFonts w:ascii="Arial" w:eastAsia="Arial" w:hAnsi="Arial" w:cs="Arial"/>
          <w:color w:val="000000"/>
          <w:sz w:val="24"/>
          <w:szCs w:val="24"/>
        </w:rPr>
        <w:t xml:space="preserve"> because one of their parents died while serving in the armed forces</w:t>
      </w:r>
    </w:p>
    <w:p w14:paraId="351A16D7" w14:textId="77777777" w:rsidR="002B7BC9" w:rsidRDefault="002B7BC9">
      <w:pPr>
        <w:pStyle w:val="Heading1"/>
        <w:jc w:val="left"/>
        <w:rPr>
          <w:rFonts w:ascii="Arial" w:eastAsia="Arial" w:hAnsi="Arial" w:cs="Arial"/>
          <w:b/>
          <w:color w:val="000000"/>
          <w:sz w:val="24"/>
          <w:szCs w:val="24"/>
        </w:rPr>
      </w:pPr>
      <w:bookmarkStart w:id="5" w:name="_heading=h.1umeula8ismh" w:colFirst="0" w:colLast="0"/>
      <w:bookmarkEnd w:id="5"/>
    </w:p>
    <w:p w14:paraId="44EB10D8" w14:textId="77777777" w:rsidR="002B7BC9" w:rsidRDefault="00000000">
      <w:pPr>
        <w:pStyle w:val="Heading1"/>
        <w:jc w:val="left"/>
        <w:rPr>
          <w:rFonts w:ascii="Arial" w:eastAsia="Arial" w:hAnsi="Arial" w:cs="Arial"/>
          <w:b/>
          <w:color w:val="000000"/>
          <w:sz w:val="24"/>
          <w:szCs w:val="24"/>
        </w:rPr>
      </w:pPr>
      <w:r>
        <w:rPr>
          <w:rFonts w:ascii="Arial" w:eastAsia="Arial" w:hAnsi="Arial" w:cs="Arial"/>
          <w:b/>
          <w:color w:val="000000"/>
          <w:sz w:val="24"/>
          <w:szCs w:val="24"/>
        </w:rPr>
        <w:t>6. Roles and responsibilities</w:t>
      </w:r>
      <w:r>
        <w:rPr>
          <w:rFonts w:ascii="Arial" w:eastAsia="Arial" w:hAnsi="Arial" w:cs="Arial"/>
          <w:sz w:val="24"/>
          <w:szCs w:val="24"/>
        </w:rPr>
        <w:t>.</w:t>
      </w:r>
    </w:p>
    <w:p w14:paraId="08F2070A"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6.1 Headteacher and senior leadership team</w:t>
      </w:r>
    </w:p>
    <w:p w14:paraId="4804B292" w14:textId="77777777" w:rsidR="002B7BC9" w:rsidRDefault="00000000">
      <w:pPr>
        <w:rPr>
          <w:rFonts w:ascii="Arial" w:eastAsia="Arial" w:hAnsi="Arial" w:cs="Arial"/>
          <w:sz w:val="24"/>
          <w:szCs w:val="24"/>
        </w:rPr>
      </w:pPr>
      <w:r>
        <w:rPr>
          <w:rFonts w:ascii="Arial" w:eastAsia="Arial" w:hAnsi="Arial" w:cs="Arial"/>
          <w:sz w:val="24"/>
          <w:szCs w:val="24"/>
        </w:rPr>
        <w:t>The headteacher, senior leadership team and pupil premium leader (deputy headteacher) are responsible for:</w:t>
      </w:r>
    </w:p>
    <w:p w14:paraId="77435DC2"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lastRenderedPageBreak/>
        <w:t>Keeping this policy up to date, and ensuring that it is implemented across the school</w:t>
      </w:r>
    </w:p>
    <w:p w14:paraId="6E70C9B2"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Ensuring that all school staff are aware of their role in raising the attainment of disadvantaged pupils </w:t>
      </w:r>
    </w:p>
    <w:p w14:paraId="77F692FE"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proofErr w:type="gramStart"/>
      <w:r>
        <w:rPr>
          <w:rFonts w:ascii="Arial" w:eastAsia="Arial" w:hAnsi="Arial" w:cs="Arial"/>
          <w:color w:val="000000"/>
          <w:sz w:val="24"/>
          <w:szCs w:val="24"/>
        </w:rPr>
        <w:t>Planning pupil</w:t>
      </w:r>
      <w:proofErr w:type="gramEnd"/>
      <w:r>
        <w:rPr>
          <w:rFonts w:ascii="Arial" w:eastAsia="Arial" w:hAnsi="Arial" w:cs="Arial"/>
          <w:color w:val="000000"/>
          <w:sz w:val="24"/>
          <w:szCs w:val="24"/>
        </w:rPr>
        <w:t xml:space="preserve"> premium spending and keeping this under constant review, using an evidence-based approach and working with virtual school heads where appropriate</w:t>
      </w:r>
    </w:p>
    <w:p w14:paraId="497218AD"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Monitoring the attainment and progress of pupils eligible for the pupil premium to assess the impact of the school’s use of the funding</w:t>
      </w:r>
    </w:p>
    <w:p w14:paraId="39298F2C"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Reporting on the impact of pupil premium spending </w:t>
      </w:r>
      <w:proofErr w:type="gramStart"/>
      <w:r>
        <w:rPr>
          <w:rFonts w:ascii="Arial" w:eastAsia="Arial" w:hAnsi="Arial" w:cs="Arial"/>
          <w:color w:val="000000"/>
          <w:sz w:val="24"/>
          <w:szCs w:val="24"/>
        </w:rPr>
        <w:t>to</w:t>
      </w:r>
      <w:proofErr w:type="gramEnd"/>
      <w:r>
        <w:rPr>
          <w:rFonts w:ascii="Arial" w:eastAsia="Arial" w:hAnsi="Arial" w:cs="Arial"/>
          <w:color w:val="000000"/>
          <w:sz w:val="24"/>
          <w:szCs w:val="24"/>
        </w:rPr>
        <w:t xml:space="preserve"> the governing body on an ongoing basis</w:t>
      </w:r>
    </w:p>
    <w:p w14:paraId="0A665B29"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Publishing the pupil premium strategy statement on the school’s use of the pupil premium in each academic year on the school website, in line with the DfE’s </w:t>
      </w:r>
      <w:hyperlink r:id="rId17">
        <w:r>
          <w:rPr>
            <w:rFonts w:ascii="Arial" w:eastAsia="Arial" w:hAnsi="Arial" w:cs="Arial"/>
            <w:color w:val="0000FF"/>
            <w:sz w:val="24"/>
            <w:szCs w:val="24"/>
            <w:u w:val="single"/>
          </w:rPr>
          <w:t>guidance on using the pupil premium</w:t>
        </w:r>
      </w:hyperlink>
      <w:r>
        <w:rPr>
          <w:rFonts w:ascii="Arial" w:eastAsia="Arial" w:hAnsi="Arial" w:cs="Arial"/>
          <w:color w:val="000000"/>
          <w:sz w:val="24"/>
          <w:szCs w:val="24"/>
        </w:rPr>
        <w:t xml:space="preserve"> and using the templates on GOV.UK.</w:t>
      </w:r>
    </w:p>
    <w:p w14:paraId="13C3F503" w14:textId="77777777" w:rsidR="002B7BC9" w:rsidRDefault="00000000">
      <w:pPr>
        <w:numPr>
          <w:ilvl w:val="0"/>
          <w:numId w:val="4"/>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Providing relevant training for staff, as necessary, on supporting disadvantaged pupils and raising attainment</w:t>
      </w:r>
    </w:p>
    <w:p w14:paraId="5F9B21A5"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6.2 Governors</w:t>
      </w:r>
    </w:p>
    <w:p w14:paraId="5D66A190" w14:textId="77777777" w:rsidR="002B7BC9" w:rsidRDefault="00000000">
      <w:pPr>
        <w:rPr>
          <w:rFonts w:ascii="Arial" w:eastAsia="Arial" w:hAnsi="Arial" w:cs="Arial"/>
          <w:sz w:val="24"/>
          <w:szCs w:val="24"/>
        </w:rPr>
      </w:pPr>
      <w:r>
        <w:rPr>
          <w:rFonts w:ascii="Arial" w:eastAsia="Arial" w:hAnsi="Arial" w:cs="Arial"/>
          <w:sz w:val="24"/>
          <w:szCs w:val="24"/>
        </w:rPr>
        <w:t>The governing body is responsible for:</w:t>
      </w:r>
    </w:p>
    <w:p w14:paraId="4550FD5C" w14:textId="77777777" w:rsidR="002B7BC9" w:rsidRDefault="00000000">
      <w:pPr>
        <w:numPr>
          <w:ilvl w:val="0"/>
          <w:numId w:val="5"/>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Holding senior leaders to account for the implementation of this policy; allocating a link governor to liaise with school’s pupil premium leader</w:t>
      </w:r>
    </w:p>
    <w:p w14:paraId="4F14896A" w14:textId="77777777" w:rsidR="002B7BC9" w:rsidRDefault="00000000">
      <w:pPr>
        <w:numPr>
          <w:ilvl w:val="0"/>
          <w:numId w:val="5"/>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Ensuring the school is using pupil premium funding appropriately, in line with the rules set out in the conditions of grant</w:t>
      </w:r>
    </w:p>
    <w:p w14:paraId="61E87CED" w14:textId="77777777" w:rsidR="002B7BC9" w:rsidRDefault="00000000">
      <w:pPr>
        <w:numPr>
          <w:ilvl w:val="0"/>
          <w:numId w:val="5"/>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Monitoring the attainment and progress of pupils eligible for the pupil premium, in conjunction with the pupil premium leader, to assess the impact and effectiveness of the school’s use of the funding</w:t>
      </w:r>
    </w:p>
    <w:p w14:paraId="2F0D6CA3" w14:textId="77777777" w:rsidR="002B7BC9" w:rsidRDefault="00000000">
      <w:pPr>
        <w:numPr>
          <w:ilvl w:val="0"/>
          <w:numId w:val="5"/>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Monitoring whether the school is ensuring value for money in its use of the pupil premium </w:t>
      </w:r>
    </w:p>
    <w:p w14:paraId="310D6934" w14:textId="77777777" w:rsidR="002B7BC9" w:rsidRDefault="00000000">
      <w:pPr>
        <w:numPr>
          <w:ilvl w:val="0"/>
          <w:numId w:val="5"/>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Challenging the headteacher and pupil premium leader to use the pupil premium in the most effective way</w:t>
      </w:r>
    </w:p>
    <w:p w14:paraId="6A89CE5F" w14:textId="77777777" w:rsidR="002B7BC9" w:rsidRDefault="00000000">
      <w:pPr>
        <w:numPr>
          <w:ilvl w:val="0"/>
          <w:numId w:val="5"/>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Setting the school’s ethos and values around supporting disadvantaged members of the school community</w:t>
      </w:r>
    </w:p>
    <w:p w14:paraId="43BF1496"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6.3 Other school staff</w:t>
      </w:r>
    </w:p>
    <w:p w14:paraId="1485A4EC" w14:textId="77777777" w:rsidR="002B7BC9" w:rsidRDefault="00000000">
      <w:pPr>
        <w:rPr>
          <w:rFonts w:ascii="Arial" w:eastAsia="Arial" w:hAnsi="Arial" w:cs="Arial"/>
          <w:sz w:val="24"/>
          <w:szCs w:val="24"/>
        </w:rPr>
      </w:pPr>
      <w:r>
        <w:rPr>
          <w:rFonts w:ascii="Arial" w:eastAsia="Arial" w:hAnsi="Arial" w:cs="Arial"/>
          <w:sz w:val="24"/>
          <w:szCs w:val="24"/>
        </w:rPr>
        <w:t>All school staff are responsible for:</w:t>
      </w:r>
    </w:p>
    <w:p w14:paraId="6614B0D2" w14:textId="77777777" w:rsidR="002B7BC9"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Implementing this policy on a day-to-day basis and agreed actions / support identified </w:t>
      </w:r>
    </w:p>
    <w:p w14:paraId="42D0663E" w14:textId="77777777" w:rsidR="002B7BC9"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Setting high expectations for all pupils, including those eligible for the pupil premium</w:t>
      </w:r>
    </w:p>
    <w:p w14:paraId="4FEF3F53" w14:textId="77777777" w:rsidR="002B7BC9" w:rsidRDefault="00000000">
      <w:pPr>
        <w:numPr>
          <w:ilvl w:val="0"/>
          <w:numId w:val="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 xml:space="preserve">Engaging in regular pupil progress meetings, </w:t>
      </w:r>
      <w:proofErr w:type="spellStart"/>
      <w:r>
        <w:rPr>
          <w:rFonts w:ascii="Arial" w:eastAsia="Arial" w:hAnsi="Arial" w:cs="Arial"/>
          <w:color w:val="000000"/>
          <w:sz w:val="24"/>
          <w:szCs w:val="24"/>
        </w:rPr>
        <w:t>analysing</w:t>
      </w:r>
      <w:proofErr w:type="spellEnd"/>
      <w:r>
        <w:rPr>
          <w:rFonts w:ascii="Arial" w:eastAsia="Arial" w:hAnsi="Arial" w:cs="Arial"/>
          <w:color w:val="000000"/>
          <w:sz w:val="24"/>
          <w:szCs w:val="24"/>
        </w:rPr>
        <w:t xml:space="preserve"> assessments, identifying needs and forming and evaluating plans to support</w:t>
      </w:r>
    </w:p>
    <w:p w14:paraId="285D3516" w14:textId="77777777" w:rsidR="002B7BC9" w:rsidRDefault="00000000">
      <w:pPr>
        <w:numPr>
          <w:ilvl w:val="0"/>
          <w:numId w:val="6"/>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Ensuring consistent implementation of marking policy and </w:t>
      </w:r>
      <w:proofErr w:type="gramStart"/>
      <w:r>
        <w:rPr>
          <w:rFonts w:ascii="Arial" w:eastAsia="Arial" w:hAnsi="Arial" w:cs="Arial"/>
          <w:color w:val="000000"/>
          <w:sz w:val="24"/>
          <w:szCs w:val="24"/>
        </w:rPr>
        <w:t>high quality</w:t>
      </w:r>
      <w:proofErr w:type="gramEnd"/>
      <w:r>
        <w:rPr>
          <w:rFonts w:ascii="Arial" w:eastAsia="Arial" w:hAnsi="Arial" w:cs="Arial"/>
          <w:color w:val="000000"/>
          <w:sz w:val="24"/>
          <w:szCs w:val="24"/>
        </w:rPr>
        <w:t xml:space="preserve"> feedback</w:t>
      </w:r>
    </w:p>
    <w:p w14:paraId="1ACA4FFB" w14:textId="77777777" w:rsidR="002B7BC9"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Identifying pupils whose attainment is not improving in response to interventions funded by the pupil premium, and highlighting these individuals to phase leaders and the senior leadership team</w:t>
      </w:r>
    </w:p>
    <w:p w14:paraId="5E6B127E" w14:textId="77777777" w:rsidR="002B7BC9"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Consulting with pastoral staff / SLT where well-being concerns arise</w:t>
      </w:r>
    </w:p>
    <w:p w14:paraId="4CB16276" w14:textId="77777777" w:rsidR="002B7BC9" w:rsidRDefault="00000000">
      <w:pPr>
        <w:numPr>
          <w:ilvl w:val="0"/>
          <w:numId w:val="6"/>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Sharing insights into effective practice with other school staff</w:t>
      </w:r>
    </w:p>
    <w:p w14:paraId="4C1B17EB" w14:textId="77777777" w:rsidR="002B7BC9" w:rsidRDefault="00000000">
      <w:pPr>
        <w:pBdr>
          <w:top w:val="nil"/>
          <w:left w:val="nil"/>
          <w:bottom w:val="nil"/>
          <w:right w:val="nil"/>
          <w:between w:val="nil"/>
        </w:pBdr>
        <w:spacing w:before="240" w:after="120" w:line="240" w:lineRule="auto"/>
        <w:rPr>
          <w:rFonts w:ascii="Arial" w:eastAsia="Arial" w:hAnsi="Arial" w:cs="Arial"/>
          <w:b/>
          <w:color w:val="12263F"/>
          <w:sz w:val="24"/>
          <w:szCs w:val="24"/>
        </w:rPr>
      </w:pPr>
      <w:r>
        <w:rPr>
          <w:rFonts w:ascii="Arial" w:eastAsia="Arial" w:hAnsi="Arial" w:cs="Arial"/>
          <w:b/>
          <w:color w:val="12263F"/>
          <w:sz w:val="24"/>
          <w:szCs w:val="24"/>
        </w:rPr>
        <w:t>6.4 Virtual school heads</w:t>
      </w:r>
    </w:p>
    <w:p w14:paraId="46715E0C" w14:textId="77777777" w:rsidR="002B7BC9" w:rsidRDefault="00000000">
      <w:pPr>
        <w:rPr>
          <w:rFonts w:ascii="Arial" w:eastAsia="Arial" w:hAnsi="Arial" w:cs="Arial"/>
          <w:sz w:val="24"/>
          <w:szCs w:val="24"/>
        </w:rPr>
      </w:pPr>
      <w:r>
        <w:rPr>
          <w:rFonts w:ascii="Arial" w:eastAsia="Arial" w:hAnsi="Arial" w:cs="Arial"/>
          <w:sz w:val="24"/>
          <w:szCs w:val="24"/>
        </w:rPr>
        <w:t xml:space="preserve">Virtual school heads are responsible for managing pupil premium funding for children looked after by a local </w:t>
      </w:r>
      <w:proofErr w:type="gramStart"/>
      <w:r>
        <w:rPr>
          <w:rFonts w:ascii="Arial" w:eastAsia="Arial" w:hAnsi="Arial" w:cs="Arial"/>
          <w:sz w:val="24"/>
          <w:szCs w:val="24"/>
        </w:rPr>
        <w:t>authority, and</w:t>
      </w:r>
      <w:proofErr w:type="gramEnd"/>
      <w:r>
        <w:rPr>
          <w:rFonts w:ascii="Arial" w:eastAsia="Arial" w:hAnsi="Arial" w:cs="Arial"/>
          <w:sz w:val="24"/>
          <w:szCs w:val="24"/>
        </w:rPr>
        <w:t xml:space="preserve"> allocating it to schools. Their responsibilities include, but are not limited to:</w:t>
      </w:r>
    </w:p>
    <w:p w14:paraId="0631DDBC" w14:textId="77777777" w:rsidR="002B7BC9"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Identifying the eligible looked-after children and informing the local authority</w:t>
      </w:r>
    </w:p>
    <w:p w14:paraId="421433F0" w14:textId="77777777" w:rsidR="002B7BC9"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Making sure methods for allocating and spending ensure that looked-after children benefit without delay</w:t>
      </w:r>
    </w:p>
    <w:p w14:paraId="1C195256" w14:textId="77777777" w:rsidR="002B7BC9"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Working with each looked-after child’s educational setting to put together a personal education plan, agree how pupil premium funding will be spent to </w:t>
      </w:r>
      <w:proofErr w:type="gramStart"/>
      <w:r>
        <w:rPr>
          <w:rFonts w:ascii="Arial" w:eastAsia="Arial" w:hAnsi="Arial" w:cs="Arial"/>
          <w:color w:val="000000"/>
          <w:sz w:val="24"/>
          <w:szCs w:val="24"/>
        </w:rPr>
        <w:t>the meet</w:t>
      </w:r>
      <w:proofErr w:type="gramEnd"/>
      <w:r>
        <w:rPr>
          <w:rFonts w:ascii="Arial" w:eastAsia="Arial" w:hAnsi="Arial" w:cs="Arial"/>
          <w:color w:val="000000"/>
          <w:sz w:val="24"/>
          <w:szCs w:val="24"/>
        </w:rPr>
        <w:t xml:space="preserve"> the need identified in this plan, and ensure the funding is spent in this way</w:t>
      </w:r>
    </w:p>
    <w:p w14:paraId="1278600C" w14:textId="77777777" w:rsidR="002B7BC9" w:rsidRDefault="00000000">
      <w:pPr>
        <w:numPr>
          <w:ilvl w:val="0"/>
          <w:numId w:val="7"/>
        </w:num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Demonstrating how pupil premium funding is raising the achievement of </w:t>
      </w:r>
      <w:proofErr w:type="gramStart"/>
      <w:r>
        <w:rPr>
          <w:rFonts w:ascii="Arial" w:eastAsia="Arial" w:hAnsi="Arial" w:cs="Arial"/>
          <w:color w:val="000000"/>
          <w:sz w:val="24"/>
          <w:szCs w:val="24"/>
        </w:rPr>
        <w:t>looked</w:t>
      </w:r>
      <w:proofErr w:type="gramEnd"/>
      <w:r>
        <w:rPr>
          <w:rFonts w:ascii="Arial" w:eastAsia="Arial" w:hAnsi="Arial" w:cs="Arial"/>
          <w:color w:val="000000"/>
          <w:sz w:val="24"/>
          <w:szCs w:val="24"/>
        </w:rPr>
        <w:t xml:space="preserve"> after children</w:t>
      </w:r>
    </w:p>
    <w:p w14:paraId="2F0965AE" w14:textId="77777777" w:rsidR="002B7BC9" w:rsidRDefault="00000000">
      <w:pPr>
        <w:rPr>
          <w:rFonts w:ascii="Arial" w:eastAsia="Arial" w:hAnsi="Arial" w:cs="Arial"/>
          <w:sz w:val="24"/>
          <w:szCs w:val="24"/>
        </w:rPr>
      </w:pPr>
      <w:r>
        <w:rPr>
          <w:rFonts w:ascii="Arial" w:eastAsia="Arial" w:hAnsi="Arial" w:cs="Arial"/>
          <w:sz w:val="24"/>
          <w:szCs w:val="24"/>
        </w:rPr>
        <w:t xml:space="preserve">Virtual school heads </w:t>
      </w:r>
      <w:proofErr w:type="gramStart"/>
      <w:r>
        <w:rPr>
          <w:rFonts w:ascii="Arial" w:eastAsia="Arial" w:hAnsi="Arial" w:cs="Arial"/>
          <w:sz w:val="24"/>
          <w:szCs w:val="24"/>
        </w:rPr>
        <w:t>are in charge of</w:t>
      </w:r>
      <w:proofErr w:type="gramEnd"/>
      <w:r>
        <w:rPr>
          <w:rFonts w:ascii="Arial" w:eastAsia="Arial" w:hAnsi="Arial" w:cs="Arial"/>
          <w:sz w:val="24"/>
          <w:szCs w:val="24"/>
        </w:rPr>
        <w:t xml:space="preserve"> promoting the educational achievement of all the children looked after by the local authority they work for.</w:t>
      </w:r>
    </w:p>
    <w:p w14:paraId="168E9C54" w14:textId="77777777" w:rsidR="002B7BC9" w:rsidRDefault="002B7BC9">
      <w:pPr>
        <w:pStyle w:val="Heading1"/>
        <w:jc w:val="left"/>
        <w:rPr>
          <w:rFonts w:ascii="Arial" w:eastAsia="Arial" w:hAnsi="Arial" w:cs="Arial"/>
          <w:b/>
          <w:color w:val="000000"/>
          <w:sz w:val="24"/>
          <w:szCs w:val="24"/>
        </w:rPr>
      </w:pPr>
      <w:bookmarkStart w:id="6" w:name="_heading=h.pa2yp5xeew4d" w:colFirst="0" w:colLast="0"/>
      <w:bookmarkEnd w:id="6"/>
    </w:p>
    <w:p w14:paraId="78100D5E" w14:textId="77777777" w:rsidR="002B7BC9" w:rsidRDefault="00000000">
      <w:pPr>
        <w:pStyle w:val="Heading1"/>
        <w:jc w:val="left"/>
        <w:rPr>
          <w:rFonts w:ascii="Arial" w:eastAsia="Arial" w:hAnsi="Arial" w:cs="Arial"/>
          <w:b/>
          <w:color w:val="000000"/>
          <w:sz w:val="24"/>
          <w:szCs w:val="24"/>
        </w:rPr>
      </w:pPr>
      <w:r>
        <w:rPr>
          <w:rFonts w:ascii="Arial" w:eastAsia="Arial" w:hAnsi="Arial" w:cs="Arial"/>
          <w:b/>
          <w:color w:val="000000"/>
          <w:sz w:val="24"/>
          <w:szCs w:val="24"/>
        </w:rPr>
        <w:t>7. Monitoring arrangements</w:t>
      </w:r>
    </w:p>
    <w:p w14:paraId="1ADDBA99" w14:textId="77777777" w:rsidR="002B7BC9" w:rsidRDefault="00000000">
      <w:pPr>
        <w:pBdr>
          <w:top w:val="nil"/>
          <w:left w:val="nil"/>
          <w:bottom w:val="nil"/>
          <w:right w:val="nil"/>
          <w:between w:val="nil"/>
        </w:pBdr>
        <w:spacing w:after="120" w:line="240" w:lineRule="auto"/>
        <w:rPr>
          <w:rFonts w:ascii="Arial" w:eastAsia="Arial" w:hAnsi="Arial" w:cs="Arial"/>
          <w:color w:val="000000"/>
          <w:sz w:val="24"/>
          <w:szCs w:val="24"/>
        </w:rPr>
      </w:pPr>
      <w:r>
        <w:rPr>
          <w:rFonts w:ascii="Arial" w:eastAsia="Arial" w:hAnsi="Arial" w:cs="Arial"/>
          <w:color w:val="000000"/>
          <w:sz w:val="24"/>
          <w:szCs w:val="24"/>
        </w:rPr>
        <w:t xml:space="preserve">This policy will be reviewed annually by the pupil premium leader. </w:t>
      </w:r>
    </w:p>
    <w:p w14:paraId="474C4557" w14:textId="77777777" w:rsidR="002B7BC9" w:rsidRDefault="002B7BC9">
      <w:pPr>
        <w:pBdr>
          <w:top w:val="nil"/>
          <w:left w:val="nil"/>
          <w:bottom w:val="nil"/>
          <w:right w:val="nil"/>
          <w:between w:val="nil"/>
        </w:pBdr>
        <w:spacing w:after="120" w:line="240" w:lineRule="auto"/>
        <w:rPr>
          <w:rFonts w:ascii="Arial" w:eastAsia="Arial" w:hAnsi="Arial" w:cs="Arial"/>
          <w:color w:val="000000"/>
          <w:sz w:val="24"/>
          <w:szCs w:val="24"/>
        </w:rPr>
      </w:pPr>
    </w:p>
    <w:p w14:paraId="540CF891" w14:textId="77777777" w:rsidR="002B7BC9" w:rsidRDefault="002B7BC9">
      <w:pPr>
        <w:pBdr>
          <w:top w:val="nil"/>
          <w:left w:val="nil"/>
          <w:bottom w:val="nil"/>
          <w:right w:val="nil"/>
          <w:between w:val="nil"/>
        </w:pBdr>
        <w:spacing w:after="0" w:line="360" w:lineRule="auto"/>
        <w:ind w:left="1080"/>
        <w:rPr>
          <w:rFonts w:ascii="Arial" w:eastAsia="Arial" w:hAnsi="Arial" w:cs="Arial"/>
          <w:b/>
          <w:color w:val="000000"/>
          <w:sz w:val="24"/>
          <w:szCs w:val="24"/>
        </w:rPr>
      </w:pPr>
    </w:p>
    <w:p w14:paraId="10A8A3FA" w14:textId="77777777" w:rsidR="002B7BC9" w:rsidRDefault="002B7BC9">
      <w:pPr>
        <w:pBdr>
          <w:top w:val="nil"/>
          <w:left w:val="nil"/>
          <w:bottom w:val="nil"/>
          <w:right w:val="nil"/>
          <w:between w:val="nil"/>
        </w:pBdr>
        <w:spacing w:after="0" w:line="360" w:lineRule="auto"/>
        <w:ind w:left="1080"/>
        <w:rPr>
          <w:rFonts w:ascii="Arial" w:eastAsia="Arial" w:hAnsi="Arial" w:cs="Arial"/>
          <w:b/>
          <w:color w:val="000000"/>
          <w:sz w:val="24"/>
          <w:szCs w:val="24"/>
        </w:rPr>
      </w:pPr>
    </w:p>
    <w:p w14:paraId="30A7645F" w14:textId="77777777" w:rsidR="002B7BC9" w:rsidRDefault="002B7BC9">
      <w:pPr>
        <w:pBdr>
          <w:top w:val="nil"/>
          <w:left w:val="nil"/>
          <w:bottom w:val="nil"/>
          <w:right w:val="nil"/>
          <w:between w:val="nil"/>
        </w:pBdr>
        <w:spacing w:after="0" w:line="360" w:lineRule="auto"/>
        <w:ind w:left="1080"/>
        <w:rPr>
          <w:rFonts w:ascii="Arial" w:eastAsia="Arial" w:hAnsi="Arial" w:cs="Arial"/>
          <w:b/>
          <w:color w:val="000000"/>
          <w:sz w:val="36"/>
          <w:szCs w:val="36"/>
        </w:rPr>
      </w:pPr>
    </w:p>
    <w:p w14:paraId="20C24CFB" w14:textId="77777777" w:rsidR="002B7BC9" w:rsidRDefault="002B7BC9">
      <w:pPr>
        <w:pBdr>
          <w:top w:val="nil"/>
          <w:left w:val="nil"/>
          <w:bottom w:val="nil"/>
          <w:right w:val="nil"/>
          <w:between w:val="nil"/>
        </w:pBdr>
        <w:spacing w:after="0" w:line="240" w:lineRule="auto"/>
        <w:rPr>
          <w:rFonts w:ascii="Arial" w:eastAsia="Arial" w:hAnsi="Arial" w:cs="Arial"/>
          <w:color w:val="000000"/>
          <w:sz w:val="24"/>
          <w:szCs w:val="24"/>
        </w:rPr>
      </w:pPr>
    </w:p>
    <w:p w14:paraId="59100310" w14:textId="77777777" w:rsidR="002B7BC9" w:rsidRDefault="002B7BC9">
      <w:pPr>
        <w:spacing w:line="240" w:lineRule="auto"/>
        <w:rPr>
          <w:rFonts w:ascii="Arial" w:eastAsia="Arial" w:hAnsi="Arial" w:cs="Arial"/>
          <w:sz w:val="24"/>
          <w:szCs w:val="24"/>
        </w:rPr>
      </w:pPr>
    </w:p>
    <w:sectPr w:rsidR="002B7BC9">
      <w:headerReference w:type="default" r:id="rId18"/>
      <w:footerReference w:type="default" r:id="rId19"/>
      <w:pgSz w:w="11906" w:h="16838"/>
      <w:pgMar w:top="1440" w:right="1440" w:bottom="1440" w:left="1440" w:header="283" w:footer="1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9A11B" w14:textId="77777777" w:rsidR="00A63652" w:rsidRDefault="00A63652">
      <w:pPr>
        <w:spacing w:after="0" w:line="240" w:lineRule="auto"/>
      </w:pPr>
      <w:r>
        <w:separator/>
      </w:r>
    </w:p>
  </w:endnote>
  <w:endnote w:type="continuationSeparator" w:id="0">
    <w:p w14:paraId="4485DF3B" w14:textId="77777777" w:rsidR="00A63652" w:rsidRDefault="00A63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BCA2E93-57D1-4DC4-B58F-23ED32D2D8A7}"/>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93F1C298-7409-4BE5-B898-FDEECA6BDB91}"/>
    <w:embedBold r:id="rId3" w:fontKey="{F2371CF0-426D-4107-9777-D41A6B450D18}"/>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0A61FFFF-A2E0-4E2E-A482-0FCC6AE208B7}"/>
  </w:font>
  <w:font w:name="Tahoma">
    <w:panose1 w:val="020B0604030504040204"/>
    <w:charset w:val="00"/>
    <w:family w:val="roman"/>
    <w:notTrueType/>
    <w:pitch w:val="default"/>
    <w:embedRegular r:id="rId5" w:fontKey="{5A0AF234-8EE2-49ED-8CB8-7614E3759829}"/>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modern"/>
    <w:pitch w:val="variable"/>
    <w:sig w:usb0="00000003" w:usb1="00000000" w:usb2="00000000" w:usb3="00000000" w:csb0="00000001" w:csb1="00000000"/>
    <w:embedRegular r:id="rId6" w:fontKey="{B6CAAD14-C5EC-4F38-AD3D-7F0DB5534DA5}"/>
  </w:font>
  <w:font w:name="Georgia">
    <w:panose1 w:val="02040502050405020303"/>
    <w:charset w:val="00"/>
    <w:family w:val="auto"/>
    <w:pitch w:val="default"/>
    <w:embedRegular r:id="rId7" w:fontKey="{6BB826CF-E4F1-4F67-B2FE-56550CDF30AA}"/>
    <w:embedItalic r:id="rId8" w:fontKey="{FFE79D25-B809-4EA7-BBE5-0C869EEB0E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3FF0F" w14:textId="77777777" w:rsidR="002B7BC9"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A2845">
      <w:rPr>
        <w:noProof/>
        <w:color w:val="000000"/>
      </w:rPr>
      <w:t>2</w:t>
    </w:r>
    <w:r>
      <w:rPr>
        <w:color w:val="000000"/>
      </w:rPr>
      <w:fldChar w:fldCharType="end"/>
    </w:r>
  </w:p>
  <w:p w14:paraId="60FCC1D5" w14:textId="77777777" w:rsidR="002B7BC9" w:rsidRDefault="002B7BC9">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3583B0" w14:textId="77777777" w:rsidR="00A63652" w:rsidRDefault="00A63652">
      <w:pPr>
        <w:spacing w:after="0" w:line="240" w:lineRule="auto"/>
      </w:pPr>
      <w:r>
        <w:separator/>
      </w:r>
    </w:p>
  </w:footnote>
  <w:footnote w:type="continuationSeparator" w:id="0">
    <w:p w14:paraId="407ECC47" w14:textId="77777777" w:rsidR="00A63652" w:rsidRDefault="00A636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3D6FB" w14:textId="77777777" w:rsidR="002B7BC9" w:rsidRDefault="0000000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8240" behindDoc="0" locked="0" layoutInCell="1" hidden="0" allowOverlap="1" wp14:anchorId="4B43E80D" wp14:editId="072A0E6C">
          <wp:simplePos x="0" y="0"/>
          <wp:positionH relativeFrom="column">
            <wp:posOffset>1</wp:posOffset>
          </wp:positionH>
          <wp:positionV relativeFrom="paragraph">
            <wp:posOffset>-109903</wp:posOffset>
          </wp:positionV>
          <wp:extent cx="670560" cy="843915"/>
          <wp:effectExtent l="0" t="0" r="0" b="0"/>
          <wp:wrapSquare wrapText="bothSides" distT="0" distB="0" distL="114300" distR="114300"/>
          <wp:docPr id="223" name="image1.jpg" descr="A picture containing person, objec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picture containing person, object&#10;&#10;Description automatically generated"/>
                  <pic:cNvPicPr preferRelativeResize="0"/>
                </pic:nvPicPr>
                <pic:blipFill>
                  <a:blip r:embed="rId1"/>
                  <a:srcRect/>
                  <a:stretch>
                    <a:fillRect/>
                  </a:stretch>
                </pic:blipFill>
                <pic:spPr>
                  <a:xfrm>
                    <a:off x="0" y="0"/>
                    <a:ext cx="670560" cy="84391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3609E"/>
    <w:multiLevelType w:val="multilevel"/>
    <w:tmpl w:val="9F74A4B2"/>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1" w15:restartNumberingAfterBreak="0">
    <w:nsid w:val="109B3585"/>
    <w:multiLevelType w:val="multilevel"/>
    <w:tmpl w:val="F064E766"/>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2" w15:restartNumberingAfterBreak="0">
    <w:nsid w:val="15AC0EDA"/>
    <w:multiLevelType w:val="multilevel"/>
    <w:tmpl w:val="E536E1F4"/>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3" w15:restartNumberingAfterBreak="0">
    <w:nsid w:val="27301291"/>
    <w:multiLevelType w:val="multilevel"/>
    <w:tmpl w:val="09EAD600"/>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4" w15:restartNumberingAfterBreak="0">
    <w:nsid w:val="30AB4F99"/>
    <w:multiLevelType w:val="multilevel"/>
    <w:tmpl w:val="1BC477BC"/>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5" w15:restartNumberingAfterBreak="0">
    <w:nsid w:val="3F2B09EB"/>
    <w:multiLevelType w:val="multilevel"/>
    <w:tmpl w:val="7E262050"/>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6" w15:restartNumberingAfterBreak="0">
    <w:nsid w:val="484A0BE3"/>
    <w:multiLevelType w:val="multilevel"/>
    <w:tmpl w:val="5B428B40"/>
    <w:lvl w:ilvl="0">
      <w:start w:val="1"/>
      <w:numFmt w:val="bullet"/>
      <w:lvlText w:val="●"/>
      <w:lvlJc w:val="left"/>
      <w:pPr>
        <w:ind w:left="890" w:hanging="360"/>
      </w:pPr>
      <w:rPr>
        <w:rFonts w:ascii="Noto Sans Symbols" w:eastAsia="Noto Sans Symbols" w:hAnsi="Noto Sans Symbols" w:cs="Noto Sans Symbols"/>
      </w:rPr>
    </w:lvl>
    <w:lvl w:ilvl="1">
      <w:start w:val="1"/>
      <w:numFmt w:val="bullet"/>
      <w:lvlText w:val="o"/>
      <w:lvlJc w:val="left"/>
      <w:pPr>
        <w:ind w:left="1610" w:hanging="360"/>
      </w:pPr>
      <w:rPr>
        <w:rFonts w:ascii="Courier New" w:eastAsia="Courier New" w:hAnsi="Courier New" w:cs="Courier New"/>
      </w:rPr>
    </w:lvl>
    <w:lvl w:ilvl="2">
      <w:start w:val="1"/>
      <w:numFmt w:val="bullet"/>
      <w:lvlText w:val="▪"/>
      <w:lvlJc w:val="left"/>
      <w:pPr>
        <w:ind w:left="2330" w:hanging="360"/>
      </w:pPr>
      <w:rPr>
        <w:rFonts w:ascii="Noto Sans Symbols" w:eastAsia="Noto Sans Symbols" w:hAnsi="Noto Sans Symbols" w:cs="Noto Sans Symbols"/>
      </w:rPr>
    </w:lvl>
    <w:lvl w:ilvl="3">
      <w:start w:val="1"/>
      <w:numFmt w:val="bullet"/>
      <w:lvlText w:val="●"/>
      <w:lvlJc w:val="left"/>
      <w:pPr>
        <w:ind w:left="3050" w:hanging="360"/>
      </w:pPr>
      <w:rPr>
        <w:rFonts w:ascii="Noto Sans Symbols" w:eastAsia="Noto Sans Symbols" w:hAnsi="Noto Sans Symbols" w:cs="Noto Sans Symbols"/>
      </w:rPr>
    </w:lvl>
    <w:lvl w:ilvl="4">
      <w:start w:val="1"/>
      <w:numFmt w:val="bullet"/>
      <w:lvlText w:val="o"/>
      <w:lvlJc w:val="left"/>
      <w:pPr>
        <w:ind w:left="3770" w:hanging="360"/>
      </w:pPr>
      <w:rPr>
        <w:rFonts w:ascii="Courier New" w:eastAsia="Courier New" w:hAnsi="Courier New" w:cs="Courier New"/>
      </w:rPr>
    </w:lvl>
    <w:lvl w:ilvl="5">
      <w:start w:val="1"/>
      <w:numFmt w:val="bullet"/>
      <w:lvlText w:val="▪"/>
      <w:lvlJc w:val="left"/>
      <w:pPr>
        <w:ind w:left="4490" w:hanging="360"/>
      </w:pPr>
      <w:rPr>
        <w:rFonts w:ascii="Noto Sans Symbols" w:eastAsia="Noto Sans Symbols" w:hAnsi="Noto Sans Symbols" w:cs="Noto Sans Symbols"/>
      </w:rPr>
    </w:lvl>
    <w:lvl w:ilvl="6">
      <w:start w:val="1"/>
      <w:numFmt w:val="bullet"/>
      <w:lvlText w:val="●"/>
      <w:lvlJc w:val="left"/>
      <w:pPr>
        <w:ind w:left="5210" w:hanging="360"/>
      </w:pPr>
      <w:rPr>
        <w:rFonts w:ascii="Noto Sans Symbols" w:eastAsia="Noto Sans Symbols" w:hAnsi="Noto Sans Symbols" w:cs="Noto Sans Symbols"/>
      </w:rPr>
    </w:lvl>
    <w:lvl w:ilvl="7">
      <w:start w:val="1"/>
      <w:numFmt w:val="bullet"/>
      <w:lvlText w:val="o"/>
      <w:lvlJc w:val="left"/>
      <w:pPr>
        <w:ind w:left="5930" w:hanging="360"/>
      </w:pPr>
      <w:rPr>
        <w:rFonts w:ascii="Courier New" w:eastAsia="Courier New" w:hAnsi="Courier New" w:cs="Courier New"/>
      </w:rPr>
    </w:lvl>
    <w:lvl w:ilvl="8">
      <w:start w:val="1"/>
      <w:numFmt w:val="bullet"/>
      <w:lvlText w:val="▪"/>
      <w:lvlJc w:val="left"/>
      <w:pPr>
        <w:ind w:left="6650" w:hanging="360"/>
      </w:pPr>
      <w:rPr>
        <w:rFonts w:ascii="Noto Sans Symbols" w:eastAsia="Noto Sans Symbols" w:hAnsi="Noto Sans Symbols" w:cs="Noto Sans Symbols"/>
      </w:rPr>
    </w:lvl>
  </w:abstractNum>
  <w:abstractNum w:abstractNumId="7" w15:restartNumberingAfterBreak="0">
    <w:nsid w:val="49ED40BC"/>
    <w:multiLevelType w:val="multilevel"/>
    <w:tmpl w:val="47782C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F6979D5"/>
    <w:multiLevelType w:val="multilevel"/>
    <w:tmpl w:val="8C9A9214"/>
    <w:lvl w:ilvl="0">
      <w:start w:val="1"/>
      <w:numFmt w:val="decimal"/>
      <w:pStyle w:val="ListBullet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0027966">
    <w:abstractNumId w:val="4"/>
  </w:num>
  <w:num w:numId="2" w16cid:durableId="1850830583">
    <w:abstractNumId w:val="0"/>
  </w:num>
  <w:num w:numId="3" w16cid:durableId="1717192818">
    <w:abstractNumId w:val="7"/>
  </w:num>
  <w:num w:numId="4" w16cid:durableId="260450770">
    <w:abstractNumId w:val="6"/>
  </w:num>
  <w:num w:numId="5" w16cid:durableId="1514875084">
    <w:abstractNumId w:val="5"/>
  </w:num>
  <w:num w:numId="6" w16cid:durableId="1848447714">
    <w:abstractNumId w:val="3"/>
  </w:num>
  <w:num w:numId="7" w16cid:durableId="102237515">
    <w:abstractNumId w:val="2"/>
  </w:num>
  <w:num w:numId="8" w16cid:durableId="801070826">
    <w:abstractNumId w:val="1"/>
  </w:num>
  <w:num w:numId="9" w16cid:durableId="953709751">
    <w:abstractNumId w:val="8"/>
  </w:num>
  <w:num w:numId="10" w16cid:durableId="13857885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BC9"/>
    <w:rsid w:val="002B7BC9"/>
    <w:rsid w:val="005A0602"/>
    <w:rsid w:val="007A2845"/>
    <w:rsid w:val="00A63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474AF"/>
  <w15:docId w15:val="{422CA28C-A36C-42E1-8782-41A5AE6C1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top w:val="nil"/>
        <w:left w:val="nil"/>
        <w:bottom w:val="nil"/>
        <w:right w:val="nil"/>
        <w:between w:val="nil"/>
      </w:pBdr>
      <w:spacing w:after="126" w:line="240" w:lineRule="auto"/>
      <w:jc w:val="right"/>
      <w:outlineLvl w:val="0"/>
    </w:pPr>
    <w:rPr>
      <w:rFonts w:ascii="Times New Roman" w:eastAsia="Times New Roman" w:hAnsi="Times New Roman" w:cs="Times New Roman"/>
      <w:color w:val="F52334"/>
      <w:sz w:val="30"/>
      <w:szCs w:val="30"/>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Cambria" w:eastAsia="Cambria" w:hAnsi="Cambria" w:cs="Cambria"/>
      <w:color w:val="366091"/>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Cambria" w:eastAsia="Cambria" w:hAnsi="Cambria" w:cs="Cambria"/>
      <w:color w:val="243F61"/>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55CA"/>
    <w:pPr>
      <w:ind w:left="720"/>
      <w:contextualSpacing/>
    </w:pPr>
  </w:style>
  <w:style w:type="paragraph" w:styleId="Header">
    <w:name w:val="header"/>
    <w:basedOn w:val="Normal"/>
    <w:link w:val="HeaderChar"/>
    <w:uiPriority w:val="99"/>
    <w:unhideWhenUsed/>
    <w:rsid w:val="00F51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12D2"/>
  </w:style>
  <w:style w:type="paragraph" w:styleId="Footer">
    <w:name w:val="footer"/>
    <w:basedOn w:val="Normal"/>
    <w:link w:val="FooterChar"/>
    <w:uiPriority w:val="99"/>
    <w:unhideWhenUsed/>
    <w:rsid w:val="00F51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12D2"/>
  </w:style>
  <w:style w:type="paragraph" w:styleId="NoSpacing">
    <w:name w:val="No Spacing"/>
    <w:link w:val="NoSpacingChar"/>
    <w:uiPriority w:val="1"/>
    <w:qFormat/>
    <w:rsid w:val="003369E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369E1"/>
    <w:rPr>
      <w:rFonts w:eastAsiaTheme="minorEastAsia"/>
      <w:lang w:val="en-US" w:eastAsia="ja-JP"/>
    </w:rPr>
  </w:style>
  <w:style w:type="paragraph" w:styleId="BalloonText">
    <w:name w:val="Balloon Text"/>
    <w:basedOn w:val="Normal"/>
    <w:link w:val="BalloonTextChar"/>
    <w:uiPriority w:val="99"/>
    <w:semiHidden/>
    <w:unhideWhenUsed/>
    <w:rsid w:val="003369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9E1"/>
    <w:rPr>
      <w:rFonts w:ascii="Tahoma" w:hAnsi="Tahoma" w:cs="Tahoma"/>
      <w:sz w:val="16"/>
      <w:szCs w:val="16"/>
    </w:rPr>
  </w:style>
  <w:style w:type="character" w:styleId="Hyperlink">
    <w:name w:val="Hyperlink"/>
    <w:uiPriority w:val="99"/>
    <w:unhideWhenUsed/>
    <w:rsid w:val="00E20828"/>
    <w:rPr>
      <w:rFonts w:ascii="Times New Roman" w:hAnsi="Times New Roman" w:cs="Times New Roman" w:hint="default"/>
      <w:color w:val="0000FF"/>
      <w:u w:val="single"/>
    </w:rPr>
  </w:style>
  <w:style w:type="table" w:customStyle="1" w:styleId="TableGrid1">
    <w:name w:val="Table Grid1"/>
    <w:rsid w:val="00E20828"/>
    <w:pPr>
      <w:spacing w:after="0" w:line="240" w:lineRule="auto"/>
    </w:pPr>
    <w:rPr>
      <w:rFonts w:eastAsiaTheme="minorEastAsia"/>
    </w:rPr>
    <w:tblPr>
      <w:tblCellMar>
        <w:top w:w="0" w:type="dxa"/>
        <w:left w:w="0" w:type="dxa"/>
        <w:bottom w:w="0" w:type="dxa"/>
        <w:right w:w="0" w:type="dxa"/>
      </w:tblCellMar>
    </w:tblPr>
  </w:style>
  <w:style w:type="paragraph" w:customStyle="1" w:styleId="Default">
    <w:name w:val="Default"/>
    <w:rsid w:val="006217FF"/>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6217FF"/>
    <w:rPr>
      <w:rFonts w:ascii="Times New Roman" w:eastAsia="Times New Roman" w:hAnsi="Times New Roman" w:cs="Times New Roman"/>
      <w:color w:val="F52334"/>
      <w:sz w:val="30"/>
      <w:lang w:eastAsia="en-GB"/>
    </w:rPr>
  </w:style>
  <w:style w:type="character" w:customStyle="1" w:styleId="Heading2Char">
    <w:name w:val="Heading 2 Char"/>
    <w:basedOn w:val="DefaultParagraphFont"/>
    <w:link w:val="Heading2"/>
    <w:uiPriority w:val="9"/>
    <w:semiHidden/>
    <w:rsid w:val="006217FF"/>
    <w:rPr>
      <w:rFonts w:asciiTheme="majorHAnsi" w:eastAsiaTheme="majorEastAsia" w:hAnsiTheme="majorHAnsi" w:cstheme="majorBidi"/>
      <w:color w:val="365F91" w:themeColor="accent1" w:themeShade="BF"/>
      <w:sz w:val="26"/>
      <w:szCs w:val="26"/>
      <w:lang w:eastAsia="en-GB"/>
    </w:rPr>
  </w:style>
  <w:style w:type="character" w:customStyle="1" w:styleId="Heading3Char">
    <w:name w:val="Heading 3 Char"/>
    <w:basedOn w:val="DefaultParagraphFont"/>
    <w:link w:val="Heading3"/>
    <w:uiPriority w:val="9"/>
    <w:rsid w:val="006217FF"/>
    <w:rPr>
      <w:rFonts w:asciiTheme="majorHAnsi" w:eastAsiaTheme="majorEastAsia" w:hAnsiTheme="majorHAnsi" w:cstheme="majorBidi"/>
      <w:color w:val="243F60" w:themeColor="accent1" w:themeShade="7F"/>
      <w:sz w:val="24"/>
      <w:szCs w:val="24"/>
      <w:lang w:eastAsia="en-GB"/>
    </w:rPr>
  </w:style>
  <w:style w:type="paragraph" w:styleId="NormalWeb">
    <w:name w:val="Normal (Web)"/>
    <w:basedOn w:val="Normal"/>
    <w:uiPriority w:val="99"/>
    <w:semiHidden/>
    <w:unhideWhenUsed/>
    <w:rsid w:val="006217FF"/>
    <w:pPr>
      <w:spacing w:before="100" w:beforeAutospacing="1" w:after="100" w:afterAutospacing="1" w:line="240" w:lineRule="auto"/>
    </w:pPr>
    <w:rPr>
      <w:rFonts w:ascii="Times New Roman" w:eastAsiaTheme="minorEastAsia" w:hAnsi="Times New Roman" w:cs="Times New Roman"/>
      <w:sz w:val="24"/>
      <w:szCs w:val="24"/>
    </w:rPr>
  </w:style>
  <w:style w:type="table" w:customStyle="1" w:styleId="TableGrid0">
    <w:name w:val="Table Grid0"/>
    <w:basedOn w:val="TableNormal"/>
    <w:uiPriority w:val="59"/>
    <w:rsid w:val="00681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B50265"/>
    <w:pPr>
      <w:spacing w:after="120" w:line="240" w:lineRule="auto"/>
      <w:ind w:left="720" w:hanging="720"/>
    </w:pPr>
    <w:rPr>
      <w:rFonts w:ascii="Arial" w:eastAsia="Times New Roman" w:hAnsi="Arial" w:cs="Times New Roman"/>
      <w:szCs w:val="24"/>
    </w:rPr>
  </w:style>
  <w:style w:type="character" w:customStyle="1" w:styleId="BodyTextChar">
    <w:name w:val="Body Text Char"/>
    <w:basedOn w:val="DefaultParagraphFont"/>
    <w:link w:val="BodyText"/>
    <w:semiHidden/>
    <w:rsid w:val="00B50265"/>
    <w:rPr>
      <w:rFonts w:ascii="Arial" w:eastAsia="Times New Roman" w:hAnsi="Arial" w:cs="Times New Roman"/>
      <w:szCs w:val="24"/>
      <w:lang w:eastAsia="en-GB"/>
    </w:rPr>
  </w:style>
  <w:style w:type="paragraph" w:styleId="ListBullet4">
    <w:name w:val="List Bullet 4"/>
    <w:basedOn w:val="Normal"/>
    <w:semiHidden/>
    <w:rsid w:val="00B50265"/>
    <w:pPr>
      <w:numPr>
        <w:numId w:val="9"/>
      </w:numPr>
      <w:spacing w:after="0" w:line="240" w:lineRule="auto"/>
    </w:pPr>
    <w:rPr>
      <w:rFonts w:ascii="Arial" w:eastAsia="Times New Roman" w:hAnsi="Arial" w:cs="Times New Roman"/>
      <w:szCs w:val="24"/>
    </w:rPr>
  </w:style>
  <w:style w:type="paragraph" w:customStyle="1" w:styleId="1bodycopy10pt">
    <w:name w:val="1 body copy 10pt"/>
    <w:basedOn w:val="Normal"/>
    <w:link w:val="1bodycopy10ptChar"/>
    <w:qFormat/>
    <w:rsid w:val="00723F5B"/>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723F5B"/>
    <w:rPr>
      <w:rFonts w:ascii="Arial" w:eastAsia="MS Mincho" w:hAnsi="Arial" w:cs="Times New Roman"/>
      <w:sz w:val="20"/>
      <w:szCs w:val="24"/>
      <w:lang w:val="en-US"/>
    </w:rPr>
  </w:style>
  <w:style w:type="paragraph" w:customStyle="1" w:styleId="4Bulletedcopyblue">
    <w:name w:val="4 Bulleted copy blue"/>
    <w:basedOn w:val="Normal"/>
    <w:qFormat/>
    <w:rsid w:val="00723F5B"/>
    <w:pPr>
      <w:tabs>
        <w:tab w:val="num" w:pos="720"/>
      </w:tabs>
      <w:spacing w:after="120" w:line="240" w:lineRule="auto"/>
      <w:ind w:left="720" w:hanging="720"/>
    </w:pPr>
    <w:rPr>
      <w:rFonts w:ascii="Arial" w:eastAsia="MS Mincho" w:hAnsi="Arial" w:cs="Arial"/>
      <w:sz w:val="20"/>
      <w:szCs w:val="20"/>
      <w:lang w:val="en-US"/>
    </w:rPr>
  </w:style>
  <w:style w:type="paragraph" w:styleId="TOCHeading">
    <w:name w:val="TOC Heading"/>
    <w:basedOn w:val="Heading1"/>
    <w:next w:val="Normal"/>
    <w:uiPriority w:val="39"/>
    <w:unhideWhenUsed/>
    <w:rsid w:val="00723F5B"/>
    <w:pPr>
      <w:spacing w:before="240" w:after="0" w:line="259" w:lineRule="auto"/>
      <w:jc w:val="left"/>
      <w:outlineLvl w:val="9"/>
    </w:pPr>
    <w:rPr>
      <w:rFonts w:ascii="Calibri Light" w:hAnsi="Calibri Light"/>
      <w:color w:val="0D1C2F"/>
      <w:sz w:val="32"/>
      <w:szCs w:val="32"/>
      <w:lang w:val="en-US" w:eastAsia="en-US"/>
    </w:rPr>
  </w:style>
  <w:style w:type="paragraph" w:styleId="TOC1">
    <w:name w:val="toc 1"/>
    <w:basedOn w:val="Normal"/>
    <w:next w:val="Normal"/>
    <w:autoRedefine/>
    <w:uiPriority w:val="39"/>
    <w:unhideWhenUsed/>
    <w:rsid w:val="00723F5B"/>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723F5B"/>
    <w:pPr>
      <w:spacing w:before="240"/>
    </w:pPr>
    <w:rPr>
      <w:b/>
      <w:color w:val="12263F"/>
      <w:sz w:val="24"/>
    </w:rPr>
  </w:style>
  <w:style w:type="character" w:customStyle="1" w:styleId="Subhead2Char">
    <w:name w:val="Subhead 2 Char"/>
    <w:link w:val="Subhead2"/>
    <w:rsid w:val="00723F5B"/>
    <w:rPr>
      <w:rFonts w:ascii="Arial" w:eastAsia="MS Mincho" w:hAnsi="Arial" w:cs="Times New Roman"/>
      <w:b/>
      <w:color w:val="12263F"/>
      <w:sz w:val="24"/>
      <w:szCs w:val="24"/>
      <w:lang w:val="en-US"/>
    </w:rPr>
  </w:style>
  <w:style w:type="paragraph" w:customStyle="1" w:styleId="TableRow">
    <w:name w:val="TableRow"/>
    <w:rsid w:val="00FA240A"/>
    <w:pPr>
      <w:suppressAutoHyphens/>
      <w:autoSpaceDN w:val="0"/>
      <w:spacing w:before="60" w:after="60" w:line="240" w:lineRule="auto"/>
      <w:ind w:left="57" w:right="57"/>
    </w:pPr>
    <w:rPr>
      <w:rFonts w:ascii="Arial" w:eastAsia="Times New Roman" w:hAnsi="Arial" w:cs="Times New Roman"/>
      <w:color w:val="0D0D0D"/>
      <w:sz w:val="24"/>
      <w:szCs w:val="24"/>
    </w:rPr>
  </w:style>
  <w:style w:type="paragraph" w:customStyle="1" w:styleId="TableRowCentered">
    <w:name w:val="TableRowCentered"/>
    <w:basedOn w:val="TableRow"/>
    <w:rsid w:val="00FA240A"/>
    <w:pPr>
      <w:jc w:val="center"/>
    </w:pPr>
    <w:rPr>
      <w:szCs w:val="20"/>
    </w:rPr>
  </w:style>
  <w:style w:type="character" w:styleId="UnresolvedMention">
    <w:name w:val="Unresolved Mention"/>
    <w:basedOn w:val="DefaultParagraphFont"/>
    <w:uiPriority w:val="99"/>
    <w:semiHidden/>
    <w:unhideWhenUsed/>
    <w:rsid w:val="00A805B7"/>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7" w:type="dxa"/>
        <w:left w:w="58"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educationendowmentfoundation.org.uk/evidence-summaries/pupil-premium-guid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uidance/service-premium-information-for-schools" TargetMode="External"/><Relationship Id="rId17" Type="http://schemas.openxmlformats.org/officeDocument/2006/relationships/hyperlink" Target="https://www.gov.uk/government/publications/pupil-premium" TargetMode="External"/><Relationship Id="rId2" Type="http://schemas.openxmlformats.org/officeDocument/2006/relationships/numbering" Target="numbering.xml"/><Relationship Id="rId16" Type="http://schemas.openxmlformats.org/officeDocument/2006/relationships/hyperlink" Target="https://www.valleyprimaryschool.co.uk/page/?title=Pupil+Premium&amp;pid=4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upil-premium-virtual-school-heads-responsibilities" TargetMode="External"/><Relationship Id="rId5" Type="http://schemas.openxmlformats.org/officeDocument/2006/relationships/webSettings" Target="webSettings.xml"/><Relationship Id="rId15" Type="http://schemas.openxmlformats.org/officeDocument/2006/relationships/hyperlink" Target="https://www.gov.uk/government/publications/pupil-premium" TargetMode="External"/><Relationship Id="rId10" Type="http://schemas.openxmlformats.org/officeDocument/2006/relationships/hyperlink" Target="https://www.gov.uk/government/publications/pupil-premium-allocations-and-conditions-of-grant-2025-to-2026/pupil-premium-conditions-of-grant-for-the-2025-to-2026-financial-yea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hyperlink" Target="https://educationendowmentfoundation.org.uk/evidence-summaries/pupil-premium-guide/"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C100nh5cGB+8Xb44brcDiKDjeg==">CgMxLjAyDmguZGZ0ZGx3cGx2M2lrMg5oLm12bWlybGo3emI0eTIOaC4zb3NqZW53ZTJwM2QyDmgucDA1am11dXdtNTI0Mg5oLmVraWNkeXZhZXhscTIOaC4xdW1ldWxhOGlzbWgyDmgucGEyeXA1eGVldzRkOAByITE4U29VNEdKQjljWU0yNjdCSkQ5MHYxbkVscTBpZlBsLQ==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1720</Words>
  <Characters>9810</Characters>
  <Application>Microsoft Office Word</Application>
  <DocSecurity>0</DocSecurity>
  <Lines>81</Lines>
  <Paragraphs>23</Paragraphs>
  <ScaleCrop>false</ScaleCrop>
  <Company/>
  <LinksUpToDate>false</LinksUpToDate>
  <CharactersWithSpaces>11507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 Milewski</dc:creator>
  <cp:lastModifiedBy>Kirsty Wilton</cp:lastModifiedBy>
  <cp:revision>2</cp:revision>
  <dcterms:created xsi:type="dcterms:W3CDTF">2025-08-28T13:41:00Z</dcterms:created>
  <dcterms:modified xsi:type="dcterms:W3CDTF">2025-08-28T13:41:00Z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0x010100AC19DC78AEBC41418D573F590B252E20</vt:lpwstr>
  </property>
  <property fmtid="{D5CDD505-2E9C-101B-9397-08002B2CF9AE}" pid="3" name="MediaServiceImageTags">
    <vt:lpwstr/>
  </property>
</Properties>
</file>