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222463" w14:textId="0658A6C7" w:rsidR="00B927D7" w:rsidRDefault="007A06AA" w:rsidP="007A06A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Requesting Hub Support</w:t>
      </w:r>
    </w:p>
    <w:p w14:paraId="27BA5C82" w14:textId="0BAE063E" w:rsidR="007A06AA" w:rsidRPr="007A06AA" w:rsidRDefault="007A06AA" w:rsidP="007A06AA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What </w:t>
      </w:r>
      <w:r w:rsidR="00A05AF5">
        <w:rPr>
          <w:i/>
          <w:iCs/>
          <w:sz w:val="28"/>
          <w:szCs w:val="28"/>
        </w:rPr>
        <w:t>to</w:t>
      </w:r>
      <w:r>
        <w:rPr>
          <w:i/>
          <w:iCs/>
          <w:sz w:val="28"/>
          <w:szCs w:val="28"/>
        </w:rPr>
        <w:t xml:space="preserve"> do if </w:t>
      </w:r>
      <w:r w:rsidR="00A05AF5">
        <w:rPr>
          <w:i/>
          <w:iCs/>
          <w:sz w:val="28"/>
          <w:szCs w:val="28"/>
        </w:rPr>
        <w:t>you have</w:t>
      </w:r>
      <w:r>
        <w:rPr>
          <w:i/>
          <w:iCs/>
          <w:sz w:val="28"/>
          <w:szCs w:val="28"/>
        </w:rPr>
        <w:t xml:space="preserve"> a concern about a child’s progress in one of the four areas of difference </w:t>
      </w:r>
      <w:r>
        <w:rPr>
          <w:i/>
          <w:iCs/>
          <w:sz w:val="28"/>
          <w:szCs w:val="28"/>
        </w:rPr>
        <w:br/>
      </w:r>
      <w:r w:rsidRPr="007A06AA">
        <w:rPr>
          <w:i/>
          <w:iCs/>
        </w:rPr>
        <w:t>(SEMH, Cognition and Learning, Communication and Interaction, Physical and Sensory)</w:t>
      </w:r>
    </w:p>
    <w:p w14:paraId="1201788D" w14:textId="3198D213" w:rsidR="007A06AA" w:rsidRDefault="007A06AA" w:rsidP="007A06AA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6E9C79C3" wp14:editId="55D03059">
            <wp:extent cx="5486400" cy="6431280"/>
            <wp:effectExtent l="19050" t="0" r="76200" b="7620"/>
            <wp:docPr id="148147449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 w14:paraId="1610240D" w14:textId="0B256D3B" w:rsidR="007A06AA" w:rsidRDefault="007A06AA" w:rsidP="007A06AA">
      <w:pPr>
        <w:rPr>
          <w:noProof/>
          <w:sz w:val="28"/>
          <w:szCs w:val="28"/>
        </w:rPr>
      </w:pPr>
    </w:p>
    <w:p w14:paraId="3414962B" w14:textId="040DD994" w:rsidR="007A06AA" w:rsidRDefault="007A06AA" w:rsidP="007A06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Please be aware that intervention may not begin until the following half term. </w:t>
      </w:r>
    </w:p>
    <w:p w14:paraId="4EA1D284" w14:textId="0D038813" w:rsidR="003760B3" w:rsidRPr="003760B3" w:rsidRDefault="003760B3" w:rsidP="007A06AA">
      <w:pPr>
        <w:jc w:val="center"/>
        <w:rPr>
          <w:sz w:val="28"/>
          <w:szCs w:val="28"/>
        </w:rPr>
      </w:pPr>
      <w:r w:rsidRPr="003760B3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02578FC5" wp14:editId="36701294">
            <wp:simplePos x="0" y="0"/>
            <wp:positionH relativeFrom="column">
              <wp:posOffset>5569007</wp:posOffset>
            </wp:positionH>
            <wp:positionV relativeFrom="paragraph">
              <wp:posOffset>267725</wp:posOffset>
            </wp:positionV>
            <wp:extent cx="710801" cy="888609"/>
            <wp:effectExtent l="0" t="0" r="0" b="6985"/>
            <wp:wrapNone/>
            <wp:docPr id="10740929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28" cy="8962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60B3">
        <w:rPr>
          <w:sz w:val="28"/>
          <w:szCs w:val="28"/>
        </w:rPr>
        <w:t xml:space="preserve">Please remember, SEN support is ‘additional to and different from’ age related </w:t>
      </w:r>
      <w:r w:rsidR="0037293E">
        <w:rPr>
          <w:sz w:val="28"/>
          <w:szCs w:val="28"/>
        </w:rPr>
        <w:t>expectations</w:t>
      </w:r>
      <w:bookmarkStart w:id="0" w:name="_GoBack"/>
      <w:bookmarkEnd w:id="0"/>
      <w:r w:rsidRPr="003760B3">
        <w:rPr>
          <w:sz w:val="28"/>
          <w:szCs w:val="28"/>
        </w:rPr>
        <w:t>.</w:t>
      </w:r>
    </w:p>
    <w:sectPr w:rsidR="003760B3" w:rsidRPr="003760B3" w:rsidSect="0073244B">
      <w:pgSz w:w="11906" w:h="16838"/>
      <w:pgMar w:top="993" w:right="1440" w:bottom="1440" w:left="1440" w:header="708" w:footer="708" w:gutter="0"/>
      <w:pgBorders w:offsetFrom="page">
        <w:top w:val="single" w:sz="24" w:space="24" w:color="A02B93" w:themeColor="accent5"/>
        <w:left w:val="single" w:sz="24" w:space="24" w:color="A02B93" w:themeColor="accent5"/>
        <w:bottom w:val="single" w:sz="24" w:space="24" w:color="A02B93" w:themeColor="accent5"/>
        <w:right w:val="single" w:sz="24" w:space="24" w:color="A02B93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6AA"/>
    <w:rsid w:val="00173393"/>
    <w:rsid w:val="001900E7"/>
    <w:rsid w:val="0037293E"/>
    <w:rsid w:val="003760B3"/>
    <w:rsid w:val="0073244B"/>
    <w:rsid w:val="007A06AA"/>
    <w:rsid w:val="009159CD"/>
    <w:rsid w:val="009A0F0F"/>
    <w:rsid w:val="00A05AF5"/>
    <w:rsid w:val="00B76548"/>
    <w:rsid w:val="00B927D7"/>
    <w:rsid w:val="00C102BD"/>
    <w:rsid w:val="00C3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8B92B"/>
  <w15:chartTrackingRefBased/>
  <w15:docId w15:val="{46C0F39E-5448-44C2-86D7-0F93E6C6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06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06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06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06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06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06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06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06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06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6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06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06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06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06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06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06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06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06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06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06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06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06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06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06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06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06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06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06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06AA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293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93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theme" Target="theme/theme1.xml"/><Relationship Id="rId5" Type="http://schemas.openxmlformats.org/officeDocument/2006/relationships/diagramLayout" Target="diagrams/layout1.xml"/><Relationship Id="rId10" Type="http://schemas.openxmlformats.org/officeDocument/2006/relationships/fontTable" Target="fontTable.xml"/><Relationship Id="rId4" Type="http://schemas.openxmlformats.org/officeDocument/2006/relationships/diagramData" Target="diagrams/data1.xml"/><Relationship Id="rId9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B329068-0BB6-4C26-991D-BB0E6B22E864}" type="doc">
      <dgm:prSet loTypeId="urn:microsoft.com/office/officeart/2005/8/layout/process4" loCatId="process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GB"/>
        </a:p>
      </dgm:t>
    </dgm:pt>
    <dgm:pt modelId="{E9A413C5-79AF-4B53-A23B-2D52DE5FA61B}">
      <dgm:prSet phldrT="[Text]"/>
      <dgm:spPr/>
      <dgm:t>
        <a:bodyPr/>
        <a:lstStyle/>
        <a:p>
          <a:r>
            <a:rPr lang="en-GB"/>
            <a:t>Class teacher/Parents notices a concern</a:t>
          </a:r>
        </a:p>
      </dgm:t>
    </dgm:pt>
    <dgm:pt modelId="{BD9B9050-F22B-4C69-94A9-B554C7904B50}" type="parTrans" cxnId="{5A302D18-C833-4586-ACC2-C63A2ED7D72F}">
      <dgm:prSet/>
      <dgm:spPr/>
      <dgm:t>
        <a:bodyPr/>
        <a:lstStyle/>
        <a:p>
          <a:endParaRPr lang="en-GB"/>
        </a:p>
      </dgm:t>
    </dgm:pt>
    <dgm:pt modelId="{67CA6796-F357-4218-9598-2A70D3E5906D}" type="sibTrans" cxnId="{5A302D18-C833-4586-ACC2-C63A2ED7D72F}">
      <dgm:prSet/>
      <dgm:spPr/>
      <dgm:t>
        <a:bodyPr/>
        <a:lstStyle/>
        <a:p>
          <a:endParaRPr lang="en-GB"/>
        </a:p>
      </dgm:t>
    </dgm:pt>
    <dgm:pt modelId="{6032E66F-870E-4A95-8859-FF7E24B5A051}">
      <dgm:prSet phldrT="[Text]"/>
      <dgm:spPr/>
      <dgm:t>
        <a:bodyPr/>
        <a:lstStyle/>
        <a:p>
          <a:r>
            <a:rPr lang="en-GB"/>
            <a:t>Begin a SEND Actions/Concerns Log.</a:t>
          </a:r>
        </a:p>
      </dgm:t>
    </dgm:pt>
    <dgm:pt modelId="{F98D3E04-309F-4EAE-A40D-3CB636385840}" type="parTrans" cxnId="{C0E0BBB8-2DFF-46D3-B0E3-8C41F787FDFD}">
      <dgm:prSet/>
      <dgm:spPr/>
      <dgm:t>
        <a:bodyPr/>
        <a:lstStyle/>
        <a:p>
          <a:endParaRPr lang="en-GB"/>
        </a:p>
      </dgm:t>
    </dgm:pt>
    <dgm:pt modelId="{732CD874-59F9-4078-9029-B3A81D7E7CD5}" type="sibTrans" cxnId="{C0E0BBB8-2DFF-46D3-B0E3-8C41F787FDFD}">
      <dgm:prSet/>
      <dgm:spPr/>
      <dgm:t>
        <a:bodyPr/>
        <a:lstStyle/>
        <a:p>
          <a:endParaRPr lang="en-GB"/>
        </a:p>
      </dgm:t>
    </dgm:pt>
    <dgm:pt modelId="{1C17C1CC-6B41-43CA-820B-DE2C3ED0968C}">
      <dgm:prSet phldrT="[Text]"/>
      <dgm:spPr/>
      <dgm:t>
        <a:bodyPr/>
        <a:lstStyle/>
        <a:p>
          <a:r>
            <a:rPr lang="en-GB"/>
            <a:t>Alert SENDCO to add to monitoring register and provide advice.</a:t>
          </a:r>
        </a:p>
      </dgm:t>
    </dgm:pt>
    <dgm:pt modelId="{48813F31-A9C3-468A-A9A4-59AE2E2C340C}" type="parTrans" cxnId="{1BF32FB7-128A-43A0-BDD1-A1B1B64D3044}">
      <dgm:prSet/>
      <dgm:spPr/>
      <dgm:t>
        <a:bodyPr/>
        <a:lstStyle/>
        <a:p>
          <a:endParaRPr lang="en-GB"/>
        </a:p>
      </dgm:t>
    </dgm:pt>
    <dgm:pt modelId="{0A51AEE5-F56A-4056-A8FA-FDB727E22CD8}" type="sibTrans" cxnId="{1BF32FB7-128A-43A0-BDD1-A1B1B64D3044}">
      <dgm:prSet/>
      <dgm:spPr/>
      <dgm:t>
        <a:bodyPr/>
        <a:lstStyle/>
        <a:p>
          <a:endParaRPr lang="en-GB"/>
        </a:p>
      </dgm:t>
    </dgm:pt>
    <dgm:pt modelId="{A9E53C3D-6A18-4490-8852-2F3AD36CED2F}">
      <dgm:prSet phldrT="[Text]"/>
      <dgm:spPr/>
      <dgm:t>
        <a:bodyPr/>
        <a:lstStyle/>
        <a:p>
          <a:r>
            <a:rPr lang="en-GB"/>
            <a:t>Adaptations and Adjustments</a:t>
          </a:r>
        </a:p>
      </dgm:t>
    </dgm:pt>
    <dgm:pt modelId="{AD16A83B-5C0E-438A-B135-4AF25C42E3B9}" type="parTrans" cxnId="{8CF997C0-3564-43E7-AEF0-D2782F78C203}">
      <dgm:prSet/>
      <dgm:spPr/>
      <dgm:t>
        <a:bodyPr/>
        <a:lstStyle/>
        <a:p>
          <a:endParaRPr lang="en-GB"/>
        </a:p>
      </dgm:t>
    </dgm:pt>
    <dgm:pt modelId="{22E54F08-A860-4CC6-87F2-9003AE73A82B}" type="sibTrans" cxnId="{8CF997C0-3564-43E7-AEF0-D2782F78C203}">
      <dgm:prSet/>
      <dgm:spPr/>
      <dgm:t>
        <a:bodyPr/>
        <a:lstStyle/>
        <a:p>
          <a:endParaRPr lang="en-GB"/>
        </a:p>
      </dgm:t>
    </dgm:pt>
    <dgm:pt modelId="{06DAC83F-DD6F-4E36-B7B1-B14606760986}">
      <dgm:prSet phldrT="[Text]"/>
      <dgm:spPr/>
      <dgm:t>
        <a:bodyPr/>
        <a:lstStyle/>
        <a:p>
          <a:r>
            <a:rPr lang="en-GB"/>
            <a:t>Quality first teaching strategies:</a:t>
          </a:r>
        </a:p>
        <a:p>
          <a:r>
            <a:rPr lang="en-GB"/>
            <a:t>Personalised visual timetable, now and next board, substitution table, word banks, concrete resources, movement breaks, task board.</a:t>
          </a:r>
        </a:p>
      </dgm:t>
    </dgm:pt>
    <dgm:pt modelId="{4DADF91B-2447-4033-90AE-5D68A8DE6422}" type="parTrans" cxnId="{015B5212-482C-4A64-A678-EEDEBF907318}">
      <dgm:prSet/>
      <dgm:spPr/>
      <dgm:t>
        <a:bodyPr/>
        <a:lstStyle/>
        <a:p>
          <a:endParaRPr lang="en-GB"/>
        </a:p>
      </dgm:t>
    </dgm:pt>
    <dgm:pt modelId="{CC7B77DB-99EE-4C86-B0DB-4894216E29A2}" type="sibTrans" cxnId="{015B5212-482C-4A64-A678-EEDEBF907318}">
      <dgm:prSet/>
      <dgm:spPr/>
      <dgm:t>
        <a:bodyPr/>
        <a:lstStyle/>
        <a:p>
          <a:endParaRPr lang="en-GB"/>
        </a:p>
      </dgm:t>
    </dgm:pt>
    <dgm:pt modelId="{D64D2B53-1A17-4A0A-B835-457D64DC1E7E}">
      <dgm:prSet phldrT="[Text]"/>
      <dgm:spPr/>
      <dgm:t>
        <a:bodyPr/>
        <a:lstStyle/>
        <a:p>
          <a:r>
            <a:rPr lang="en-GB"/>
            <a:t>Adaptations:</a:t>
          </a:r>
        </a:p>
        <a:p>
          <a:r>
            <a:rPr lang="en-GB"/>
            <a:t>In Class Support, Theraband, ear defenders, wobble cushion, weighted blanket,  writing slope, pencil grip, fidget toy, laptop, immersive reader, overlay, time out card, HLTA support, parental contact.</a:t>
          </a:r>
        </a:p>
      </dgm:t>
    </dgm:pt>
    <dgm:pt modelId="{40DECA1F-7835-440E-869E-98BBFBA97F31}" type="parTrans" cxnId="{08B5863E-F8BF-4624-9826-A9F172E2435A}">
      <dgm:prSet/>
      <dgm:spPr/>
      <dgm:t>
        <a:bodyPr/>
        <a:lstStyle/>
        <a:p>
          <a:endParaRPr lang="en-GB"/>
        </a:p>
      </dgm:t>
    </dgm:pt>
    <dgm:pt modelId="{E6C90F83-FC0E-451D-84AB-971183D19B46}" type="sibTrans" cxnId="{08B5863E-F8BF-4624-9826-A9F172E2435A}">
      <dgm:prSet/>
      <dgm:spPr/>
      <dgm:t>
        <a:bodyPr/>
        <a:lstStyle/>
        <a:p>
          <a:endParaRPr lang="en-GB"/>
        </a:p>
      </dgm:t>
    </dgm:pt>
    <dgm:pt modelId="{0B3A8631-4D7E-4491-B1C4-62BBE2BED31D}">
      <dgm:prSet phldrT="[Text]"/>
      <dgm:spPr/>
      <dgm:t>
        <a:bodyPr/>
        <a:lstStyle/>
        <a:p>
          <a:r>
            <a:rPr lang="en-GB"/>
            <a:t>Baseline assessment to be completed for target area.</a:t>
          </a:r>
        </a:p>
      </dgm:t>
    </dgm:pt>
    <dgm:pt modelId="{ABAE8C55-F677-4AD9-A781-C09D01C29BA3}" type="parTrans" cxnId="{CAB22886-52BC-45E8-BF5A-F7BFDC4A646A}">
      <dgm:prSet/>
      <dgm:spPr/>
      <dgm:t>
        <a:bodyPr/>
        <a:lstStyle/>
        <a:p>
          <a:endParaRPr lang="en-GB"/>
        </a:p>
      </dgm:t>
    </dgm:pt>
    <dgm:pt modelId="{6BFCE89E-EB41-4915-B136-4856120A5948}" type="sibTrans" cxnId="{CAB22886-52BC-45E8-BF5A-F7BFDC4A646A}">
      <dgm:prSet/>
      <dgm:spPr/>
      <dgm:t>
        <a:bodyPr/>
        <a:lstStyle/>
        <a:p>
          <a:endParaRPr lang="en-GB"/>
        </a:p>
      </dgm:t>
    </dgm:pt>
    <dgm:pt modelId="{0BCAD795-B1AA-47CD-BF13-4ABB7DDCAFC6}">
      <dgm:prSet phldrT="[Text]"/>
      <dgm:spPr/>
      <dgm:t>
        <a:bodyPr/>
        <a:lstStyle/>
        <a:p>
          <a:r>
            <a:rPr lang="en-GB"/>
            <a:t>SEND team to complete baseline assessment.</a:t>
          </a:r>
        </a:p>
      </dgm:t>
    </dgm:pt>
    <dgm:pt modelId="{2C1C15E3-5D0F-4A9D-9D86-5F9F0EE7CB83}" type="parTrans" cxnId="{9CD5CE0B-71A3-486E-AC52-80465DFEBF90}">
      <dgm:prSet/>
      <dgm:spPr/>
      <dgm:t>
        <a:bodyPr/>
        <a:lstStyle/>
        <a:p>
          <a:endParaRPr lang="en-GB"/>
        </a:p>
      </dgm:t>
    </dgm:pt>
    <dgm:pt modelId="{654F46AF-B5E3-412E-B1D0-9E105369A357}" type="sibTrans" cxnId="{9CD5CE0B-71A3-486E-AC52-80465DFEBF90}">
      <dgm:prSet/>
      <dgm:spPr/>
      <dgm:t>
        <a:bodyPr/>
        <a:lstStyle/>
        <a:p>
          <a:endParaRPr lang="en-GB"/>
        </a:p>
      </dgm:t>
    </dgm:pt>
    <dgm:pt modelId="{10F66EBB-50CD-4CE3-8D0F-A2A2D7777F6B}">
      <dgm:prSet phldrT="[Text]"/>
      <dgm:spPr/>
      <dgm:t>
        <a:bodyPr/>
        <a:lstStyle/>
        <a:p>
          <a:r>
            <a:rPr lang="en-GB"/>
            <a:t>SENDCo to review, observe if necesary and identify which additional support in The Hub would be most beneficial.</a:t>
          </a:r>
        </a:p>
      </dgm:t>
    </dgm:pt>
    <dgm:pt modelId="{459A4875-7A07-4BAA-B514-44E5AFB63D99}" type="parTrans" cxnId="{C8D9F3AE-D321-4DFC-9B58-FD141FC713E2}">
      <dgm:prSet/>
      <dgm:spPr/>
      <dgm:t>
        <a:bodyPr/>
        <a:lstStyle/>
        <a:p>
          <a:endParaRPr lang="en-GB"/>
        </a:p>
      </dgm:t>
    </dgm:pt>
    <dgm:pt modelId="{47CB06C7-5330-4BD3-9775-F41E84DE4615}" type="sibTrans" cxnId="{C8D9F3AE-D321-4DFC-9B58-FD141FC713E2}">
      <dgm:prSet/>
      <dgm:spPr/>
      <dgm:t>
        <a:bodyPr/>
        <a:lstStyle/>
        <a:p>
          <a:endParaRPr lang="en-GB"/>
        </a:p>
      </dgm:t>
    </dgm:pt>
    <dgm:pt modelId="{C2F9DD1B-193D-462F-944F-5DC57CCED687}">
      <dgm:prSet/>
      <dgm:spPr/>
      <dgm:t>
        <a:bodyPr/>
        <a:lstStyle/>
        <a:p>
          <a:r>
            <a:rPr lang="en-GB"/>
            <a:t>Share concern with parents/teacher and explain strategies to support.</a:t>
          </a:r>
        </a:p>
      </dgm:t>
    </dgm:pt>
    <dgm:pt modelId="{EAF253D4-49E9-41AE-9D17-BC03988B386B}" type="parTrans" cxnId="{C011558B-06FF-4DF1-92EB-11B28AFB65FA}">
      <dgm:prSet/>
      <dgm:spPr/>
    </dgm:pt>
    <dgm:pt modelId="{C5769722-2466-4112-8D03-72A66617D900}" type="sibTrans" cxnId="{C011558B-06FF-4DF1-92EB-11B28AFB65FA}">
      <dgm:prSet/>
      <dgm:spPr/>
    </dgm:pt>
    <dgm:pt modelId="{6B452C50-BD24-4204-97B8-1C80E61ADA52}">
      <dgm:prSet/>
      <dgm:spPr/>
      <dgm:t>
        <a:bodyPr/>
        <a:lstStyle/>
        <a:p>
          <a:r>
            <a:rPr lang="en-GB"/>
            <a:t>Class teacher to identify targets linked to intervention and add to IEP.</a:t>
          </a:r>
        </a:p>
      </dgm:t>
    </dgm:pt>
    <dgm:pt modelId="{35EB27E2-085D-4FFA-B969-AD22428AA5A1}" type="parTrans" cxnId="{E94F37FB-9CC3-4340-8D14-69B66065F782}">
      <dgm:prSet/>
      <dgm:spPr/>
    </dgm:pt>
    <dgm:pt modelId="{16FC9330-21F6-4445-A9B9-A3C17E3A73F5}" type="sibTrans" cxnId="{E94F37FB-9CC3-4340-8D14-69B66065F782}">
      <dgm:prSet/>
      <dgm:spPr/>
    </dgm:pt>
    <dgm:pt modelId="{400AA5E9-7C57-42FC-99D4-FEF4BC915160}" type="pres">
      <dgm:prSet presAssocID="{1B329068-0BB6-4C26-991D-BB0E6B22E864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EB6A340E-2B11-4556-83B5-BDC7B0E604DB}" type="pres">
      <dgm:prSet presAssocID="{0B3A8631-4D7E-4491-B1C4-62BBE2BED31D}" presName="boxAndChildren" presStyleCnt="0"/>
      <dgm:spPr/>
    </dgm:pt>
    <dgm:pt modelId="{01323EA9-BBF9-4AD8-882B-5DAB54EAA81B}" type="pres">
      <dgm:prSet presAssocID="{0B3A8631-4D7E-4491-B1C4-62BBE2BED31D}" presName="parentTextBox" presStyleLbl="node1" presStyleIdx="0" presStyleCnt="3"/>
      <dgm:spPr/>
      <dgm:t>
        <a:bodyPr/>
        <a:lstStyle/>
        <a:p>
          <a:endParaRPr lang="en-US"/>
        </a:p>
      </dgm:t>
    </dgm:pt>
    <dgm:pt modelId="{E6090673-F74F-40CA-B64C-E83ADDD54A79}" type="pres">
      <dgm:prSet presAssocID="{0B3A8631-4D7E-4491-B1C4-62BBE2BED31D}" presName="entireBox" presStyleLbl="node1" presStyleIdx="0" presStyleCnt="3"/>
      <dgm:spPr/>
      <dgm:t>
        <a:bodyPr/>
        <a:lstStyle/>
        <a:p>
          <a:endParaRPr lang="en-US"/>
        </a:p>
      </dgm:t>
    </dgm:pt>
    <dgm:pt modelId="{848EE0EB-3603-4219-970B-0D901D2650C7}" type="pres">
      <dgm:prSet presAssocID="{0B3A8631-4D7E-4491-B1C4-62BBE2BED31D}" presName="descendantBox" presStyleCnt="0"/>
      <dgm:spPr/>
    </dgm:pt>
    <dgm:pt modelId="{D5ADCCC9-E26E-474F-8341-EC99DDA76013}" type="pres">
      <dgm:prSet presAssocID="{0BCAD795-B1AA-47CD-BF13-4ABB7DDCAFC6}" presName="childTextBox" presStyleLbl="fgAccFollowNode1" presStyleIdx="0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B447B45-3870-4176-BE9C-BE3DFC96F044}" type="pres">
      <dgm:prSet presAssocID="{10F66EBB-50CD-4CE3-8D0F-A2A2D7777F6B}" presName="childTextBox" presStyleLbl="fgAccFollowNode1" presStyleIdx="1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29C3E91-3930-4168-9ABB-58DF43D7E8CE}" type="pres">
      <dgm:prSet presAssocID="{6B452C50-BD24-4204-97B8-1C80E61ADA52}" presName="childTextBox" presStyleLbl="fgAccFollowNode1" presStyleIdx="2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E9C4CBF-EAB5-4358-89B9-38F24F1F7F79}" type="pres">
      <dgm:prSet presAssocID="{22E54F08-A860-4CC6-87F2-9003AE73A82B}" presName="sp" presStyleCnt="0"/>
      <dgm:spPr/>
    </dgm:pt>
    <dgm:pt modelId="{DAF397F3-F190-455B-B67F-B94BC0DB654A}" type="pres">
      <dgm:prSet presAssocID="{A9E53C3D-6A18-4490-8852-2F3AD36CED2F}" presName="arrowAndChildren" presStyleCnt="0"/>
      <dgm:spPr/>
    </dgm:pt>
    <dgm:pt modelId="{597F0CEE-88D4-4949-8BDA-E44C16D97360}" type="pres">
      <dgm:prSet presAssocID="{A9E53C3D-6A18-4490-8852-2F3AD36CED2F}" presName="parentTextArrow" presStyleLbl="node1" presStyleIdx="0" presStyleCnt="3"/>
      <dgm:spPr/>
      <dgm:t>
        <a:bodyPr/>
        <a:lstStyle/>
        <a:p>
          <a:endParaRPr lang="en-US"/>
        </a:p>
      </dgm:t>
    </dgm:pt>
    <dgm:pt modelId="{E4139C7C-5E8C-4B5F-8109-9A9E72F1DC22}" type="pres">
      <dgm:prSet presAssocID="{A9E53C3D-6A18-4490-8852-2F3AD36CED2F}" presName="arrow" presStyleLbl="node1" presStyleIdx="1" presStyleCnt="3"/>
      <dgm:spPr/>
      <dgm:t>
        <a:bodyPr/>
        <a:lstStyle/>
        <a:p>
          <a:endParaRPr lang="en-US"/>
        </a:p>
      </dgm:t>
    </dgm:pt>
    <dgm:pt modelId="{EA46F886-7586-4348-A4F1-87AC79D9678B}" type="pres">
      <dgm:prSet presAssocID="{A9E53C3D-6A18-4490-8852-2F3AD36CED2F}" presName="descendantArrow" presStyleCnt="0"/>
      <dgm:spPr/>
    </dgm:pt>
    <dgm:pt modelId="{976FC076-3590-4FE1-82CD-F700651462A3}" type="pres">
      <dgm:prSet presAssocID="{06DAC83F-DD6F-4E36-B7B1-B14606760986}" presName="childTextArrow" presStyleLbl="fgAccFollowNode1" presStyleIdx="3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938C345-AA42-4BC7-AA67-BF3FBCDFA660}" type="pres">
      <dgm:prSet presAssocID="{D64D2B53-1A17-4A0A-B835-457D64DC1E7E}" presName="childTextArrow" presStyleLbl="fgAccFollowNode1" presStyleIdx="4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514CB1B-6A3C-4A72-A3E9-C8D83FB2065B}" type="pres">
      <dgm:prSet presAssocID="{67CA6796-F357-4218-9598-2A70D3E5906D}" presName="sp" presStyleCnt="0"/>
      <dgm:spPr/>
    </dgm:pt>
    <dgm:pt modelId="{084D9C03-A40B-4F82-A335-74ECB4B0E885}" type="pres">
      <dgm:prSet presAssocID="{E9A413C5-79AF-4B53-A23B-2D52DE5FA61B}" presName="arrowAndChildren" presStyleCnt="0"/>
      <dgm:spPr/>
    </dgm:pt>
    <dgm:pt modelId="{E01EFC29-F24B-4715-BCBD-B4A745A98E45}" type="pres">
      <dgm:prSet presAssocID="{E9A413C5-79AF-4B53-A23B-2D52DE5FA61B}" presName="parentTextArrow" presStyleLbl="node1" presStyleIdx="1" presStyleCnt="3"/>
      <dgm:spPr/>
      <dgm:t>
        <a:bodyPr/>
        <a:lstStyle/>
        <a:p>
          <a:endParaRPr lang="en-US"/>
        </a:p>
      </dgm:t>
    </dgm:pt>
    <dgm:pt modelId="{3AC935CD-FC93-4B40-BA03-8722B38498B1}" type="pres">
      <dgm:prSet presAssocID="{E9A413C5-79AF-4B53-A23B-2D52DE5FA61B}" presName="arrow" presStyleLbl="node1" presStyleIdx="2" presStyleCnt="3" custScaleY="78882"/>
      <dgm:spPr/>
      <dgm:t>
        <a:bodyPr/>
        <a:lstStyle/>
        <a:p>
          <a:endParaRPr lang="en-US"/>
        </a:p>
      </dgm:t>
    </dgm:pt>
    <dgm:pt modelId="{D7C46F00-FC51-47FC-877D-FE7BCD98CCDB}" type="pres">
      <dgm:prSet presAssocID="{E9A413C5-79AF-4B53-A23B-2D52DE5FA61B}" presName="descendantArrow" presStyleCnt="0"/>
      <dgm:spPr/>
    </dgm:pt>
    <dgm:pt modelId="{D931553F-509B-4012-9240-7C769A61E690}" type="pres">
      <dgm:prSet presAssocID="{6032E66F-870E-4A95-8859-FF7E24B5A051}" presName="childTextArrow" presStyleLbl="fgAccFollowNode1" presStyleIdx="5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B6EA37F-986E-46E5-A1DA-C873EF98BE74}" type="pres">
      <dgm:prSet presAssocID="{C2F9DD1B-193D-462F-944F-5DC57CCED687}" presName="childTextArrow" presStyleLbl="fgAccFollowNode1" presStyleIdx="6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02B5F45-56D1-4B56-8A22-67834109828F}" type="pres">
      <dgm:prSet presAssocID="{1C17C1CC-6B41-43CA-820B-DE2C3ED0968C}" presName="childTextArrow" presStyleLbl="fgAccFollowNode1" presStyleIdx="7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C011558B-06FF-4DF1-92EB-11B28AFB65FA}" srcId="{E9A413C5-79AF-4B53-A23B-2D52DE5FA61B}" destId="{C2F9DD1B-193D-462F-944F-5DC57CCED687}" srcOrd="1" destOrd="0" parTransId="{EAF253D4-49E9-41AE-9D17-BC03988B386B}" sibTransId="{C5769722-2466-4112-8D03-72A66617D900}"/>
    <dgm:cxn modelId="{F40E9F80-A20E-4CAD-A591-D2FCE8B2431C}" type="presOf" srcId="{06DAC83F-DD6F-4E36-B7B1-B14606760986}" destId="{976FC076-3590-4FE1-82CD-F700651462A3}" srcOrd="0" destOrd="0" presId="urn:microsoft.com/office/officeart/2005/8/layout/process4"/>
    <dgm:cxn modelId="{8CF997C0-3564-43E7-AEF0-D2782F78C203}" srcId="{1B329068-0BB6-4C26-991D-BB0E6B22E864}" destId="{A9E53C3D-6A18-4490-8852-2F3AD36CED2F}" srcOrd="1" destOrd="0" parTransId="{AD16A83B-5C0E-438A-B135-4AF25C42E3B9}" sibTransId="{22E54F08-A860-4CC6-87F2-9003AE73A82B}"/>
    <dgm:cxn modelId="{5A302D18-C833-4586-ACC2-C63A2ED7D72F}" srcId="{1B329068-0BB6-4C26-991D-BB0E6B22E864}" destId="{E9A413C5-79AF-4B53-A23B-2D52DE5FA61B}" srcOrd="0" destOrd="0" parTransId="{BD9B9050-F22B-4C69-94A9-B554C7904B50}" sibTransId="{67CA6796-F357-4218-9598-2A70D3E5906D}"/>
    <dgm:cxn modelId="{C0E0BBB8-2DFF-46D3-B0E3-8C41F787FDFD}" srcId="{E9A413C5-79AF-4B53-A23B-2D52DE5FA61B}" destId="{6032E66F-870E-4A95-8859-FF7E24B5A051}" srcOrd="0" destOrd="0" parTransId="{F98D3E04-309F-4EAE-A40D-3CB636385840}" sibTransId="{732CD874-59F9-4078-9029-B3A81D7E7CD5}"/>
    <dgm:cxn modelId="{C8D9F3AE-D321-4DFC-9B58-FD141FC713E2}" srcId="{0B3A8631-4D7E-4491-B1C4-62BBE2BED31D}" destId="{10F66EBB-50CD-4CE3-8D0F-A2A2D7777F6B}" srcOrd="1" destOrd="0" parTransId="{459A4875-7A07-4BAA-B514-44E5AFB63D99}" sibTransId="{47CB06C7-5330-4BD3-9775-F41E84DE4615}"/>
    <dgm:cxn modelId="{E9D76838-F1AF-43D8-899D-4A87068D08F6}" type="presOf" srcId="{1B329068-0BB6-4C26-991D-BB0E6B22E864}" destId="{400AA5E9-7C57-42FC-99D4-FEF4BC915160}" srcOrd="0" destOrd="0" presId="urn:microsoft.com/office/officeart/2005/8/layout/process4"/>
    <dgm:cxn modelId="{08B5863E-F8BF-4624-9826-A9F172E2435A}" srcId="{A9E53C3D-6A18-4490-8852-2F3AD36CED2F}" destId="{D64D2B53-1A17-4A0A-B835-457D64DC1E7E}" srcOrd="1" destOrd="0" parTransId="{40DECA1F-7835-440E-869E-98BBFBA97F31}" sibTransId="{E6C90F83-FC0E-451D-84AB-971183D19B46}"/>
    <dgm:cxn modelId="{91A0FA76-511A-4C18-B7BE-185268794023}" type="presOf" srcId="{E9A413C5-79AF-4B53-A23B-2D52DE5FA61B}" destId="{E01EFC29-F24B-4715-BCBD-B4A745A98E45}" srcOrd="0" destOrd="0" presId="urn:microsoft.com/office/officeart/2005/8/layout/process4"/>
    <dgm:cxn modelId="{10BA6DA8-9626-4261-9AE1-96D4DB8AD4B3}" type="presOf" srcId="{E9A413C5-79AF-4B53-A23B-2D52DE5FA61B}" destId="{3AC935CD-FC93-4B40-BA03-8722B38498B1}" srcOrd="1" destOrd="0" presId="urn:microsoft.com/office/officeart/2005/8/layout/process4"/>
    <dgm:cxn modelId="{DE5BF726-2898-4892-AF6D-A1BDA2E652D2}" type="presOf" srcId="{A9E53C3D-6A18-4490-8852-2F3AD36CED2F}" destId="{E4139C7C-5E8C-4B5F-8109-9A9E72F1DC22}" srcOrd="1" destOrd="0" presId="urn:microsoft.com/office/officeart/2005/8/layout/process4"/>
    <dgm:cxn modelId="{9CD5CE0B-71A3-486E-AC52-80465DFEBF90}" srcId="{0B3A8631-4D7E-4491-B1C4-62BBE2BED31D}" destId="{0BCAD795-B1AA-47CD-BF13-4ABB7DDCAFC6}" srcOrd="0" destOrd="0" parTransId="{2C1C15E3-5D0F-4A9D-9D86-5F9F0EE7CB83}" sibTransId="{654F46AF-B5E3-412E-B1D0-9E105369A357}"/>
    <dgm:cxn modelId="{1BF32FB7-128A-43A0-BDD1-A1B1B64D3044}" srcId="{E9A413C5-79AF-4B53-A23B-2D52DE5FA61B}" destId="{1C17C1CC-6B41-43CA-820B-DE2C3ED0968C}" srcOrd="2" destOrd="0" parTransId="{48813F31-A9C3-468A-A9A4-59AE2E2C340C}" sibTransId="{0A51AEE5-F56A-4056-A8FA-FDB727E22CD8}"/>
    <dgm:cxn modelId="{CE8EEF19-78B3-4E8B-B0CD-08AAED36D65E}" type="presOf" srcId="{10F66EBB-50CD-4CE3-8D0F-A2A2D7777F6B}" destId="{AB447B45-3870-4176-BE9C-BE3DFC96F044}" srcOrd="0" destOrd="0" presId="urn:microsoft.com/office/officeart/2005/8/layout/process4"/>
    <dgm:cxn modelId="{E94F37FB-9CC3-4340-8D14-69B66065F782}" srcId="{0B3A8631-4D7E-4491-B1C4-62BBE2BED31D}" destId="{6B452C50-BD24-4204-97B8-1C80E61ADA52}" srcOrd="2" destOrd="0" parTransId="{35EB27E2-085D-4FFA-B969-AD22428AA5A1}" sibTransId="{16FC9330-21F6-4445-A9B9-A3C17E3A73F5}"/>
    <dgm:cxn modelId="{18FC1E07-D45B-44D4-A55C-51138CE191AB}" type="presOf" srcId="{1C17C1CC-6B41-43CA-820B-DE2C3ED0968C}" destId="{A02B5F45-56D1-4B56-8A22-67834109828F}" srcOrd="0" destOrd="0" presId="urn:microsoft.com/office/officeart/2005/8/layout/process4"/>
    <dgm:cxn modelId="{71175082-DC70-4EA9-BB4A-B790DFFD436F}" type="presOf" srcId="{0B3A8631-4D7E-4491-B1C4-62BBE2BED31D}" destId="{01323EA9-BBF9-4AD8-882B-5DAB54EAA81B}" srcOrd="0" destOrd="0" presId="urn:microsoft.com/office/officeart/2005/8/layout/process4"/>
    <dgm:cxn modelId="{015B5212-482C-4A64-A678-EEDEBF907318}" srcId="{A9E53C3D-6A18-4490-8852-2F3AD36CED2F}" destId="{06DAC83F-DD6F-4E36-B7B1-B14606760986}" srcOrd="0" destOrd="0" parTransId="{4DADF91B-2447-4033-90AE-5D68A8DE6422}" sibTransId="{CC7B77DB-99EE-4C86-B0DB-4894216E29A2}"/>
    <dgm:cxn modelId="{06A8FCD4-5819-4DB6-B45C-A6E5F1443D85}" type="presOf" srcId="{C2F9DD1B-193D-462F-944F-5DC57CCED687}" destId="{0B6EA37F-986E-46E5-A1DA-C873EF98BE74}" srcOrd="0" destOrd="0" presId="urn:microsoft.com/office/officeart/2005/8/layout/process4"/>
    <dgm:cxn modelId="{CAB22886-52BC-45E8-BF5A-F7BFDC4A646A}" srcId="{1B329068-0BB6-4C26-991D-BB0E6B22E864}" destId="{0B3A8631-4D7E-4491-B1C4-62BBE2BED31D}" srcOrd="2" destOrd="0" parTransId="{ABAE8C55-F677-4AD9-A781-C09D01C29BA3}" sibTransId="{6BFCE89E-EB41-4915-B136-4856120A5948}"/>
    <dgm:cxn modelId="{45C587E3-0CB0-4118-A137-FA40E6051B76}" type="presOf" srcId="{0B3A8631-4D7E-4491-B1C4-62BBE2BED31D}" destId="{E6090673-F74F-40CA-B64C-E83ADDD54A79}" srcOrd="1" destOrd="0" presId="urn:microsoft.com/office/officeart/2005/8/layout/process4"/>
    <dgm:cxn modelId="{3812F4F6-2408-46F2-9203-519D07478A81}" type="presOf" srcId="{D64D2B53-1A17-4A0A-B835-457D64DC1E7E}" destId="{4938C345-AA42-4BC7-AA67-BF3FBCDFA660}" srcOrd="0" destOrd="0" presId="urn:microsoft.com/office/officeart/2005/8/layout/process4"/>
    <dgm:cxn modelId="{EF605C7F-271B-4633-A79F-4FD89AD10173}" type="presOf" srcId="{0BCAD795-B1AA-47CD-BF13-4ABB7DDCAFC6}" destId="{D5ADCCC9-E26E-474F-8341-EC99DDA76013}" srcOrd="0" destOrd="0" presId="urn:microsoft.com/office/officeart/2005/8/layout/process4"/>
    <dgm:cxn modelId="{5BD263BB-CEBA-46CB-AD6E-9B8FCF27D516}" type="presOf" srcId="{6032E66F-870E-4A95-8859-FF7E24B5A051}" destId="{D931553F-509B-4012-9240-7C769A61E690}" srcOrd="0" destOrd="0" presId="urn:microsoft.com/office/officeart/2005/8/layout/process4"/>
    <dgm:cxn modelId="{6E4245AB-3EAA-40DF-869A-8A623E3325A2}" type="presOf" srcId="{A9E53C3D-6A18-4490-8852-2F3AD36CED2F}" destId="{597F0CEE-88D4-4949-8BDA-E44C16D97360}" srcOrd="0" destOrd="0" presId="urn:microsoft.com/office/officeart/2005/8/layout/process4"/>
    <dgm:cxn modelId="{64AD3271-73DF-4A8B-81CC-4F6CC958A173}" type="presOf" srcId="{6B452C50-BD24-4204-97B8-1C80E61ADA52}" destId="{429C3E91-3930-4168-9ABB-58DF43D7E8CE}" srcOrd="0" destOrd="0" presId="urn:microsoft.com/office/officeart/2005/8/layout/process4"/>
    <dgm:cxn modelId="{5A8FFF64-4109-4B47-8520-7FDCD428C3C7}" type="presParOf" srcId="{400AA5E9-7C57-42FC-99D4-FEF4BC915160}" destId="{EB6A340E-2B11-4556-83B5-BDC7B0E604DB}" srcOrd="0" destOrd="0" presId="urn:microsoft.com/office/officeart/2005/8/layout/process4"/>
    <dgm:cxn modelId="{9DE62B58-9742-465E-8497-584C32D666FF}" type="presParOf" srcId="{EB6A340E-2B11-4556-83B5-BDC7B0E604DB}" destId="{01323EA9-BBF9-4AD8-882B-5DAB54EAA81B}" srcOrd="0" destOrd="0" presId="urn:microsoft.com/office/officeart/2005/8/layout/process4"/>
    <dgm:cxn modelId="{2B45921C-323D-42B0-874C-0DAECBA5A977}" type="presParOf" srcId="{EB6A340E-2B11-4556-83B5-BDC7B0E604DB}" destId="{E6090673-F74F-40CA-B64C-E83ADDD54A79}" srcOrd="1" destOrd="0" presId="urn:microsoft.com/office/officeart/2005/8/layout/process4"/>
    <dgm:cxn modelId="{8252F9A8-E43A-4370-91B6-5D161A85AE3F}" type="presParOf" srcId="{EB6A340E-2B11-4556-83B5-BDC7B0E604DB}" destId="{848EE0EB-3603-4219-970B-0D901D2650C7}" srcOrd="2" destOrd="0" presId="urn:microsoft.com/office/officeart/2005/8/layout/process4"/>
    <dgm:cxn modelId="{74D4C05A-F6CF-483A-9B5D-5CFD507878CF}" type="presParOf" srcId="{848EE0EB-3603-4219-970B-0D901D2650C7}" destId="{D5ADCCC9-E26E-474F-8341-EC99DDA76013}" srcOrd="0" destOrd="0" presId="urn:microsoft.com/office/officeart/2005/8/layout/process4"/>
    <dgm:cxn modelId="{0E91BDD5-A564-4D48-A302-B4FBFABCF773}" type="presParOf" srcId="{848EE0EB-3603-4219-970B-0D901D2650C7}" destId="{AB447B45-3870-4176-BE9C-BE3DFC96F044}" srcOrd="1" destOrd="0" presId="urn:microsoft.com/office/officeart/2005/8/layout/process4"/>
    <dgm:cxn modelId="{6F079186-9FF8-4FA4-B8FA-0F2CA4F60F57}" type="presParOf" srcId="{848EE0EB-3603-4219-970B-0D901D2650C7}" destId="{429C3E91-3930-4168-9ABB-58DF43D7E8CE}" srcOrd="2" destOrd="0" presId="urn:microsoft.com/office/officeart/2005/8/layout/process4"/>
    <dgm:cxn modelId="{2A881215-8FFA-4F75-8DEF-FACFFE74D01F}" type="presParOf" srcId="{400AA5E9-7C57-42FC-99D4-FEF4BC915160}" destId="{6E9C4CBF-EAB5-4358-89B9-38F24F1F7F79}" srcOrd="1" destOrd="0" presId="urn:microsoft.com/office/officeart/2005/8/layout/process4"/>
    <dgm:cxn modelId="{1867CED6-BD06-4D33-A45F-00B3FEDD56FB}" type="presParOf" srcId="{400AA5E9-7C57-42FC-99D4-FEF4BC915160}" destId="{DAF397F3-F190-455B-B67F-B94BC0DB654A}" srcOrd="2" destOrd="0" presId="urn:microsoft.com/office/officeart/2005/8/layout/process4"/>
    <dgm:cxn modelId="{1EE8389E-3726-4E97-B62B-C9079B5EAFB7}" type="presParOf" srcId="{DAF397F3-F190-455B-B67F-B94BC0DB654A}" destId="{597F0CEE-88D4-4949-8BDA-E44C16D97360}" srcOrd="0" destOrd="0" presId="urn:microsoft.com/office/officeart/2005/8/layout/process4"/>
    <dgm:cxn modelId="{00377346-E883-46C4-8E24-DD620A34824B}" type="presParOf" srcId="{DAF397F3-F190-455B-B67F-B94BC0DB654A}" destId="{E4139C7C-5E8C-4B5F-8109-9A9E72F1DC22}" srcOrd="1" destOrd="0" presId="urn:microsoft.com/office/officeart/2005/8/layout/process4"/>
    <dgm:cxn modelId="{F7C71077-59FB-48CF-9E7B-90FBEC899FDD}" type="presParOf" srcId="{DAF397F3-F190-455B-B67F-B94BC0DB654A}" destId="{EA46F886-7586-4348-A4F1-87AC79D9678B}" srcOrd="2" destOrd="0" presId="urn:microsoft.com/office/officeart/2005/8/layout/process4"/>
    <dgm:cxn modelId="{13CFECD6-37B7-4F89-8A79-B23500733DFE}" type="presParOf" srcId="{EA46F886-7586-4348-A4F1-87AC79D9678B}" destId="{976FC076-3590-4FE1-82CD-F700651462A3}" srcOrd="0" destOrd="0" presId="urn:microsoft.com/office/officeart/2005/8/layout/process4"/>
    <dgm:cxn modelId="{A485A8C3-670D-4249-BFBF-D1D8BFC02019}" type="presParOf" srcId="{EA46F886-7586-4348-A4F1-87AC79D9678B}" destId="{4938C345-AA42-4BC7-AA67-BF3FBCDFA660}" srcOrd="1" destOrd="0" presId="urn:microsoft.com/office/officeart/2005/8/layout/process4"/>
    <dgm:cxn modelId="{4A2BBDC4-D91B-4499-90DA-2A58C93DCF5E}" type="presParOf" srcId="{400AA5E9-7C57-42FC-99D4-FEF4BC915160}" destId="{0514CB1B-6A3C-4A72-A3E9-C8D83FB2065B}" srcOrd="3" destOrd="0" presId="urn:microsoft.com/office/officeart/2005/8/layout/process4"/>
    <dgm:cxn modelId="{1C7F64C2-95C5-476E-A65B-65A89C67974B}" type="presParOf" srcId="{400AA5E9-7C57-42FC-99D4-FEF4BC915160}" destId="{084D9C03-A40B-4F82-A335-74ECB4B0E885}" srcOrd="4" destOrd="0" presId="urn:microsoft.com/office/officeart/2005/8/layout/process4"/>
    <dgm:cxn modelId="{495C3C5F-84AD-4A83-9FA0-603CEF62E5DE}" type="presParOf" srcId="{084D9C03-A40B-4F82-A335-74ECB4B0E885}" destId="{E01EFC29-F24B-4715-BCBD-B4A745A98E45}" srcOrd="0" destOrd="0" presId="urn:microsoft.com/office/officeart/2005/8/layout/process4"/>
    <dgm:cxn modelId="{A3455A00-5293-4774-90A8-6688F71809DD}" type="presParOf" srcId="{084D9C03-A40B-4F82-A335-74ECB4B0E885}" destId="{3AC935CD-FC93-4B40-BA03-8722B38498B1}" srcOrd="1" destOrd="0" presId="urn:microsoft.com/office/officeart/2005/8/layout/process4"/>
    <dgm:cxn modelId="{41AD4340-5B59-4498-A115-31B2E1F92D20}" type="presParOf" srcId="{084D9C03-A40B-4F82-A335-74ECB4B0E885}" destId="{D7C46F00-FC51-47FC-877D-FE7BCD98CCDB}" srcOrd="2" destOrd="0" presId="urn:microsoft.com/office/officeart/2005/8/layout/process4"/>
    <dgm:cxn modelId="{EA47FE4D-C952-49C0-8372-A2461E5B8742}" type="presParOf" srcId="{D7C46F00-FC51-47FC-877D-FE7BCD98CCDB}" destId="{D931553F-509B-4012-9240-7C769A61E690}" srcOrd="0" destOrd="0" presId="urn:microsoft.com/office/officeart/2005/8/layout/process4"/>
    <dgm:cxn modelId="{4F91C281-E61D-4B09-BDA9-725AE6459E84}" type="presParOf" srcId="{D7C46F00-FC51-47FC-877D-FE7BCD98CCDB}" destId="{0B6EA37F-986E-46E5-A1DA-C873EF98BE74}" srcOrd="1" destOrd="0" presId="urn:microsoft.com/office/officeart/2005/8/layout/process4"/>
    <dgm:cxn modelId="{950A181A-6919-48B8-BDEC-23DB9E451A22}" type="presParOf" srcId="{D7C46F00-FC51-47FC-877D-FE7BCD98CCDB}" destId="{A02B5F45-56D1-4B56-8A22-67834109828F}" srcOrd="2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090673-F74F-40CA-B64C-E83ADDD54A79}">
      <dsp:nvSpPr>
        <dsp:cNvPr id="0" name=""/>
        <dsp:cNvSpPr/>
      </dsp:nvSpPr>
      <dsp:spPr>
        <a:xfrm>
          <a:off x="0" y="4702030"/>
          <a:ext cx="5486400" cy="1727150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Baseline assessment to be completed for target area.</a:t>
          </a:r>
        </a:p>
      </dsp:txBody>
      <dsp:txXfrm>
        <a:off x="0" y="4702030"/>
        <a:ext cx="5486400" cy="932661"/>
      </dsp:txXfrm>
    </dsp:sp>
    <dsp:sp modelId="{D5ADCCC9-E26E-474F-8341-EC99DDA76013}">
      <dsp:nvSpPr>
        <dsp:cNvPr id="0" name=""/>
        <dsp:cNvSpPr/>
      </dsp:nvSpPr>
      <dsp:spPr>
        <a:xfrm>
          <a:off x="2678" y="5600148"/>
          <a:ext cx="1827014" cy="794489"/>
        </a:xfrm>
        <a:prstGeom prst="rect">
          <a:avLst/>
        </a:prstGeom>
        <a:solidFill>
          <a:schemeClr val="accent4">
            <a:tint val="40000"/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10160" rIns="56896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SEND team to complete baseline assessment.</a:t>
          </a:r>
        </a:p>
      </dsp:txBody>
      <dsp:txXfrm>
        <a:off x="2678" y="5600148"/>
        <a:ext cx="1827014" cy="794489"/>
      </dsp:txXfrm>
    </dsp:sp>
    <dsp:sp modelId="{AB447B45-3870-4176-BE9C-BE3DFC96F044}">
      <dsp:nvSpPr>
        <dsp:cNvPr id="0" name=""/>
        <dsp:cNvSpPr/>
      </dsp:nvSpPr>
      <dsp:spPr>
        <a:xfrm>
          <a:off x="1829692" y="5600148"/>
          <a:ext cx="1827014" cy="794489"/>
        </a:xfrm>
        <a:prstGeom prst="rect">
          <a:avLst/>
        </a:prstGeom>
        <a:solidFill>
          <a:schemeClr val="accent4">
            <a:tint val="40000"/>
            <a:alpha val="90000"/>
            <a:hueOff val="879934"/>
            <a:satOff val="-4381"/>
            <a:lumOff val="-416"/>
            <a:alphaOff val="0"/>
          </a:schemeClr>
        </a:solidFill>
        <a:ln w="12700" cap="flat" cmpd="sng" algn="ctr">
          <a:solidFill>
            <a:schemeClr val="accent4">
              <a:tint val="40000"/>
              <a:alpha val="90000"/>
              <a:hueOff val="879934"/>
              <a:satOff val="-4381"/>
              <a:lumOff val="-416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10160" rIns="56896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SENDCo to review, observe if necesary and identify which additional support in The Hub would be most beneficial.</a:t>
          </a:r>
        </a:p>
      </dsp:txBody>
      <dsp:txXfrm>
        <a:off x="1829692" y="5600148"/>
        <a:ext cx="1827014" cy="794489"/>
      </dsp:txXfrm>
    </dsp:sp>
    <dsp:sp modelId="{429C3E91-3930-4168-9ABB-58DF43D7E8CE}">
      <dsp:nvSpPr>
        <dsp:cNvPr id="0" name=""/>
        <dsp:cNvSpPr/>
      </dsp:nvSpPr>
      <dsp:spPr>
        <a:xfrm>
          <a:off x="3656707" y="5600148"/>
          <a:ext cx="1827014" cy="794489"/>
        </a:xfrm>
        <a:prstGeom prst="rect">
          <a:avLst/>
        </a:prstGeom>
        <a:solidFill>
          <a:schemeClr val="accent4">
            <a:tint val="40000"/>
            <a:alpha val="90000"/>
            <a:hueOff val="1759867"/>
            <a:satOff val="-8763"/>
            <a:lumOff val="-831"/>
            <a:alphaOff val="0"/>
          </a:schemeClr>
        </a:solidFill>
        <a:ln w="12700" cap="flat" cmpd="sng" algn="ctr">
          <a:solidFill>
            <a:schemeClr val="accent4">
              <a:tint val="40000"/>
              <a:alpha val="90000"/>
              <a:hueOff val="1759867"/>
              <a:satOff val="-8763"/>
              <a:lumOff val="-831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10160" rIns="56896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Class teacher to identify targets linked to intervention and add to IEP.</a:t>
          </a:r>
        </a:p>
      </dsp:txBody>
      <dsp:txXfrm>
        <a:off x="3656707" y="5600148"/>
        <a:ext cx="1827014" cy="794489"/>
      </dsp:txXfrm>
    </dsp:sp>
    <dsp:sp modelId="{E4139C7C-5E8C-4B5F-8109-9A9E72F1DC22}">
      <dsp:nvSpPr>
        <dsp:cNvPr id="0" name=""/>
        <dsp:cNvSpPr/>
      </dsp:nvSpPr>
      <dsp:spPr>
        <a:xfrm rot="10800000">
          <a:off x="0" y="2071580"/>
          <a:ext cx="5486400" cy="2656357"/>
        </a:xfrm>
        <a:prstGeom prst="upArrowCallout">
          <a:avLst/>
        </a:prstGeom>
        <a:solidFill>
          <a:schemeClr val="accent4">
            <a:hueOff val="3299968"/>
            <a:satOff val="-14601"/>
            <a:lumOff val="-245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Adaptations and Adjustments</a:t>
          </a:r>
        </a:p>
      </dsp:txBody>
      <dsp:txXfrm rot="-10800000">
        <a:off x="0" y="2071580"/>
        <a:ext cx="5486400" cy="932381"/>
      </dsp:txXfrm>
    </dsp:sp>
    <dsp:sp modelId="{976FC076-3590-4FE1-82CD-F700651462A3}">
      <dsp:nvSpPr>
        <dsp:cNvPr id="0" name=""/>
        <dsp:cNvSpPr/>
      </dsp:nvSpPr>
      <dsp:spPr>
        <a:xfrm>
          <a:off x="0" y="3003961"/>
          <a:ext cx="2743199" cy="794250"/>
        </a:xfrm>
        <a:prstGeom prst="rect">
          <a:avLst/>
        </a:prstGeom>
        <a:solidFill>
          <a:schemeClr val="accent4">
            <a:tint val="40000"/>
            <a:alpha val="90000"/>
            <a:hueOff val="2639801"/>
            <a:satOff val="-13144"/>
            <a:lumOff val="-1247"/>
            <a:alphaOff val="0"/>
          </a:schemeClr>
        </a:solidFill>
        <a:ln w="12700" cap="flat" cmpd="sng" algn="ctr">
          <a:solidFill>
            <a:schemeClr val="accent4">
              <a:tint val="40000"/>
              <a:alpha val="90000"/>
              <a:hueOff val="2639801"/>
              <a:satOff val="-13144"/>
              <a:lumOff val="-1247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10160" rIns="56896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Quality first teaching strategies: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Personalised visual timetable, now and next board, substitution table, word banks, concrete resources, movement breaks, task board.</a:t>
          </a:r>
        </a:p>
      </dsp:txBody>
      <dsp:txXfrm>
        <a:off x="0" y="3003961"/>
        <a:ext cx="2743199" cy="794250"/>
      </dsp:txXfrm>
    </dsp:sp>
    <dsp:sp modelId="{4938C345-AA42-4BC7-AA67-BF3FBCDFA660}">
      <dsp:nvSpPr>
        <dsp:cNvPr id="0" name=""/>
        <dsp:cNvSpPr/>
      </dsp:nvSpPr>
      <dsp:spPr>
        <a:xfrm>
          <a:off x="2743200" y="3003961"/>
          <a:ext cx="2743199" cy="794250"/>
        </a:xfrm>
        <a:prstGeom prst="rect">
          <a:avLst/>
        </a:prstGeom>
        <a:solidFill>
          <a:schemeClr val="accent4">
            <a:tint val="40000"/>
            <a:alpha val="90000"/>
            <a:hueOff val="3519735"/>
            <a:satOff val="-17525"/>
            <a:lumOff val="-1663"/>
            <a:alphaOff val="0"/>
          </a:schemeClr>
        </a:solidFill>
        <a:ln w="12700" cap="flat" cmpd="sng" algn="ctr">
          <a:solidFill>
            <a:schemeClr val="accent4">
              <a:tint val="40000"/>
              <a:alpha val="90000"/>
              <a:hueOff val="3519735"/>
              <a:satOff val="-17525"/>
              <a:lumOff val="-1663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10160" rIns="56896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Adaptations: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In Class Support, Theraband, ear defenders, wobble cushion, weighted blanket,  writing slope, pencil grip, fidget toy, laptop, immersive reader, overlay, time out card, HLTA support, parental contact.</a:t>
          </a:r>
        </a:p>
      </dsp:txBody>
      <dsp:txXfrm>
        <a:off x="2743200" y="3003961"/>
        <a:ext cx="2743199" cy="794250"/>
      </dsp:txXfrm>
    </dsp:sp>
    <dsp:sp modelId="{3AC935CD-FC93-4B40-BA03-8722B38498B1}">
      <dsp:nvSpPr>
        <dsp:cNvPr id="0" name=""/>
        <dsp:cNvSpPr/>
      </dsp:nvSpPr>
      <dsp:spPr>
        <a:xfrm rot="10800000">
          <a:off x="0" y="2099"/>
          <a:ext cx="5486400" cy="2095387"/>
        </a:xfrm>
        <a:prstGeom prst="upArrowCallout">
          <a:avLst/>
        </a:prstGeom>
        <a:solidFill>
          <a:schemeClr val="accent4">
            <a:hueOff val="6599937"/>
            <a:satOff val="-29202"/>
            <a:lumOff val="-490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Class teacher/Parents notices a concern</a:t>
          </a:r>
        </a:p>
      </dsp:txBody>
      <dsp:txXfrm rot="-10800000">
        <a:off x="0" y="2099"/>
        <a:ext cx="5486400" cy="735481"/>
      </dsp:txXfrm>
    </dsp:sp>
    <dsp:sp modelId="{D931553F-509B-4012-9240-7C769A61E690}">
      <dsp:nvSpPr>
        <dsp:cNvPr id="0" name=""/>
        <dsp:cNvSpPr/>
      </dsp:nvSpPr>
      <dsp:spPr>
        <a:xfrm>
          <a:off x="2678" y="653996"/>
          <a:ext cx="1827014" cy="794250"/>
        </a:xfrm>
        <a:prstGeom prst="rect">
          <a:avLst/>
        </a:prstGeom>
        <a:solidFill>
          <a:schemeClr val="accent4">
            <a:tint val="40000"/>
            <a:alpha val="90000"/>
            <a:hueOff val="4399668"/>
            <a:satOff val="-21906"/>
            <a:lumOff val="-2079"/>
            <a:alphaOff val="0"/>
          </a:schemeClr>
        </a:solidFill>
        <a:ln w="12700" cap="flat" cmpd="sng" algn="ctr">
          <a:solidFill>
            <a:schemeClr val="accent4">
              <a:tint val="40000"/>
              <a:alpha val="90000"/>
              <a:hueOff val="4399668"/>
              <a:satOff val="-21906"/>
              <a:lumOff val="-2079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10160" rIns="56896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Begin a SEND Actions/Concerns Log.</a:t>
          </a:r>
        </a:p>
      </dsp:txBody>
      <dsp:txXfrm>
        <a:off x="2678" y="653996"/>
        <a:ext cx="1827014" cy="794250"/>
      </dsp:txXfrm>
    </dsp:sp>
    <dsp:sp modelId="{0B6EA37F-986E-46E5-A1DA-C873EF98BE74}">
      <dsp:nvSpPr>
        <dsp:cNvPr id="0" name=""/>
        <dsp:cNvSpPr/>
      </dsp:nvSpPr>
      <dsp:spPr>
        <a:xfrm>
          <a:off x="1829692" y="653996"/>
          <a:ext cx="1827014" cy="794250"/>
        </a:xfrm>
        <a:prstGeom prst="rect">
          <a:avLst/>
        </a:prstGeom>
        <a:solidFill>
          <a:schemeClr val="accent4">
            <a:tint val="40000"/>
            <a:alpha val="90000"/>
            <a:hueOff val="5279602"/>
            <a:satOff val="-26288"/>
            <a:lumOff val="-2494"/>
            <a:alphaOff val="0"/>
          </a:schemeClr>
        </a:solidFill>
        <a:ln w="12700" cap="flat" cmpd="sng" algn="ctr">
          <a:solidFill>
            <a:schemeClr val="accent4">
              <a:tint val="40000"/>
              <a:alpha val="90000"/>
              <a:hueOff val="5279602"/>
              <a:satOff val="-26288"/>
              <a:lumOff val="-2494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10160" rIns="56896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Share concern with parents/teacher and explain strategies to support.</a:t>
          </a:r>
        </a:p>
      </dsp:txBody>
      <dsp:txXfrm>
        <a:off x="1829692" y="653996"/>
        <a:ext cx="1827014" cy="794250"/>
      </dsp:txXfrm>
    </dsp:sp>
    <dsp:sp modelId="{A02B5F45-56D1-4B56-8A22-67834109828F}">
      <dsp:nvSpPr>
        <dsp:cNvPr id="0" name=""/>
        <dsp:cNvSpPr/>
      </dsp:nvSpPr>
      <dsp:spPr>
        <a:xfrm>
          <a:off x="3656707" y="653996"/>
          <a:ext cx="1827014" cy="794250"/>
        </a:xfrm>
        <a:prstGeom prst="rect">
          <a:avLst/>
        </a:prstGeom>
        <a:solidFill>
          <a:schemeClr val="accent4">
            <a:tint val="40000"/>
            <a:alpha val="90000"/>
            <a:hueOff val="6159535"/>
            <a:satOff val="-30669"/>
            <a:lumOff val="-2910"/>
            <a:alphaOff val="0"/>
          </a:schemeClr>
        </a:solidFill>
        <a:ln w="12700" cap="flat" cmpd="sng" algn="ctr">
          <a:solidFill>
            <a:schemeClr val="accent4">
              <a:tint val="40000"/>
              <a:alpha val="90000"/>
              <a:hueOff val="6159535"/>
              <a:satOff val="-30669"/>
              <a:lumOff val="-291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10160" rIns="56896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/>
            <a:t>Alert SENDCO to add to monitoring register and provide advice.</a:t>
          </a:r>
        </a:p>
      </dsp:txBody>
      <dsp:txXfrm>
        <a:off x="3656707" y="653996"/>
        <a:ext cx="1827014" cy="7942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Heaven</dc:creator>
  <cp:keywords/>
  <dc:description/>
  <cp:lastModifiedBy>Alexandra Heaven</cp:lastModifiedBy>
  <cp:revision>9</cp:revision>
  <cp:lastPrinted>2024-07-11T07:16:00Z</cp:lastPrinted>
  <dcterms:created xsi:type="dcterms:W3CDTF">2024-06-13T07:21:00Z</dcterms:created>
  <dcterms:modified xsi:type="dcterms:W3CDTF">2024-07-11T07:16:00Z</dcterms:modified>
</cp:coreProperties>
</file>